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A81" w:rsidRDefault="006A3A81">
      <w:pPr>
        <w:pStyle w:val="Heading1"/>
        <w:ind w:left="0"/>
        <w:rPr>
          <w:sz w:val="24"/>
          <w:szCs w:val="24"/>
        </w:rPr>
      </w:pPr>
    </w:p>
    <w:p w:rsidR="006A3A81" w:rsidRDefault="00176568">
      <w:pPr>
        <w:spacing w:line="276" w:lineRule="auto"/>
        <w:rPr>
          <w:sz w:val="24"/>
          <w:szCs w:val="24"/>
        </w:rPr>
      </w:pPr>
      <w:r>
        <w:rPr>
          <w:sz w:val="24"/>
          <w:szCs w:val="24"/>
        </w:rPr>
        <w:t>MOSH INSTRUCTION:</w:t>
      </w:r>
    </w:p>
    <w:tbl>
      <w:tblPr>
        <w:tblStyle w:val="a1"/>
        <w:tblW w:w="11214" w:type="dxa"/>
        <w:tblInd w:w="-15" w:type="dxa"/>
        <w:tblLayout w:type="fixed"/>
        <w:tblLook w:val="0400" w:firstRow="0" w:lastRow="0" w:firstColumn="0" w:lastColumn="0" w:noHBand="0" w:noVBand="1"/>
      </w:tblPr>
      <w:tblGrid>
        <w:gridCol w:w="5647"/>
        <w:gridCol w:w="5567"/>
      </w:tblGrid>
      <w:tr w:rsidR="006A3A81">
        <w:trPr>
          <w:trHeight w:val="532"/>
        </w:trPr>
        <w:tc>
          <w:tcPr>
            <w:tcW w:w="5647" w:type="dxa"/>
            <w:tcBorders>
              <w:top w:val="single" w:sz="18" w:space="0" w:color="000000"/>
              <w:left w:val="single" w:sz="18" w:space="0" w:color="000000"/>
              <w:bottom w:val="single" w:sz="18" w:space="0" w:color="000000"/>
              <w:right w:val="single" w:sz="18" w:space="0" w:color="000000"/>
            </w:tcBorders>
            <w:shd w:val="clear" w:color="auto" w:fill="CCCCCC"/>
          </w:tcPr>
          <w:p w:rsidR="006A3A81" w:rsidRDefault="00176568">
            <w:pPr>
              <w:widowControl/>
              <w:pBdr>
                <w:top w:val="nil"/>
                <w:left w:val="nil"/>
                <w:bottom w:val="nil"/>
                <w:right w:val="nil"/>
                <w:between w:val="nil"/>
              </w:pBdr>
              <w:spacing w:before="15" w:line="276" w:lineRule="auto"/>
              <w:ind w:left="106"/>
              <w:rPr>
                <w:sz w:val="24"/>
                <w:szCs w:val="24"/>
              </w:rPr>
            </w:pPr>
            <w:r>
              <w:rPr>
                <w:b/>
                <w:sz w:val="24"/>
                <w:szCs w:val="24"/>
              </w:rPr>
              <w:t xml:space="preserve">INSTRUCTION NUMBER: </w:t>
            </w:r>
            <w:r>
              <w:rPr>
                <w:sz w:val="24"/>
                <w:szCs w:val="24"/>
              </w:rPr>
              <w:t>23-4</w:t>
            </w:r>
          </w:p>
        </w:tc>
        <w:tc>
          <w:tcPr>
            <w:tcW w:w="5567" w:type="dxa"/>
            <w:tcBorders>
              <w:top w:val="single" w:sz="18" w:space="0" w:color="000000"/>
              <w:left w:val="single" w:sz="18" w:space="0" w:color="000000"/>
              <w:bottom w:val="single" w:sz="18" w:space="0" w:color="000000"/>
              <w:right w:val="single" w:sz="18" w:space="0" w:color="000000"/>
            </w:tcBorders>
            <w:shd w:val="clear" w:color="auto" w:fill="CCCCCC"/>
          </w:tcPr>
          <w:p w:rsidR="006A3A81" w:rsidRDefault="00176568">
            <w:pPr>
              <w:widowControl/>
              <w:pBdr>
                <w:top w:val="nil"/>
                <w:left w:val="nil"/>
                <w:bottom w:val="nil"/>
                <w:right w:val="nil"/>
                <w:between w:val="nil"/>
              </w:pBdr>
              <w:spacing w:line="276" w:lineRule="auto"/>
              <w:ind w:left="39"/>
              <w:rPr>
                <w:sz w:val="24"/>
                <w:szCs w:val="24"/>
              </w:rPr>
            </w:pPr>
            <w:r>
              <w:rPr>
                <w:b/>
                <w:sz w:val="24"/>
                <w:szCs w:val="24"/>
              </w:rPr>
              <w:t xml:space="preserve">EFFECTIVE DATE: </w:t>
            </w:r>
            <w:r>
              <w:rPr>
                <w:sz w:val="24"/>
                <w:szCs w:val="24"/>
              </w:rPr>
              <w:t>March 10, 2023</w:t>
            </w:r>
          </w:p>
        </w:tc>
      </w:tr>
      <w:tr w:rsidR="006A3A81">
        <w:trPr>
          <w:trHeight w:val="607"/>
        </w:trPr>
        <w:tc>
          <w:tcPr>
            <w:tcW w:w="5647" w:type="dxa"/>
            <w:tcBorders>
              <w:top w:val="single" w:sz="18" w:space="0" w:color="000000"/>
              <w:left w:val="single" w:sz="18" w:space="0" w:color="000000"/>
              <w:bottom w:val="single" w:sz="18" w:space="0" w:color="000000"/>
              <w:right w:val="single" w:sz="18" w:space="0" w:color="000000"/>
            </w:tcBorders>
            <w:shd w:val="clear" w:color="auto" w:fill="CCCCCC"/>
          </w:tcPr>
          <w:p w:rsidR="006A3A81" w:rsidRDefault="00176568">
            <w:pPr>
              <w:widowControl/>
              <w:pBdr>
                <w:top w:val="nil"/>
                <w:left w:val="nil"/>
                <w:bottom w:val="nil"/>
                <w:right w:val="nil"/>
                <w:between w:val="nil"/>
              </w:pBdr>
              <w:spacing w:line="276" w:lineRule="auto"/>
              <w:ind w:left="98" w:right="148" w:hanging="4"/>
              <w:rPr>
                <w:sz w:val="24"/>
                <w:szCs w:val="24"/>
              </w:rPr>
            </w:pPr>
            <w:bookmarkStart w:id="0" w:name="_heading=h.gjdgxs" w:colFirst="0" w:colLast="0"/>
            <w:bookmarkEnd w:id="0"/>
            <w:r>
              <w:rPr>
                <w:b/>
                <w:sz w:val="24"/>
                <w:szCs w:val="24"/>
              </w:rPr>
              <w:t xml:space="preserve">SUBJECT: </w:t>
            </w:r>
            <w:r>
              <w:rPr>
                <w:sz w:val="24"/>
                <w:szCs w:val="24"/>
              </w:rPr>
              <w:t>Local Emphasis Program (LEP) for High Hazard Industries in Maryland</w:t>
            </w:r>
          </w:p>
        </w:tc>
        <w:tc>
          <w:tcPr>
            <w:tcW w:w="5567" w:type="dxa"/>
            <w:tcBorders>
              <w:top w:val="single" w:sz="18" w:space="0" w:color="000000"/>
              <w:left w:val="single" w:sz="18" w:space="0" w:color="000000"/>
              <w:bottom w:val="single" w:sz="18" w:space="0" w:color="000000"/>
              <w:right w:val="single" w:sz="18" w:space="0" w:color="000000"/>
            </w:tcBorders>
            <w:shd w:val="clear" w:color="auto" w:fill="CCCCCC"/>
          </w:tcPr>
          <w:p w:rsidR="006A3A81" w:rsidRDefault="00176568">
            <w:pPr>
              <w:widowControl/>
              <w:pBdr>
                <w:top w:val="nil"/>
                <w:left w:val="nil"/>
                <w:bottom w:val="nil"/>
                <w:right w:val="nil"/>
                <w:between w:val="nil"/>
              </w:pBdr>
              <w:spacing w:before="15" w:line="276" w:lineRule="auto"/>
              <w:ind w:left="54"/>
              <w:rPr>
                <w:sz w:val="24"/>
                <w:szCs w:val="24"/>
              </w:rPr>
            </w:pPr>
            <w:r>
              <w:rPr>
                <w:b/>
                <w:sz w:val="24"/>
                <w:szCs w:val="24"/>
              </w:rPr>
              <w:t>ISSUANCE DATE:</w:t>
            </w:r>
            <w:r>
              <w:rPr>
                <w:b/>
                <w:sz w:val="24"/>
                <w:szCs w:val="24"/>
              </w:rPr>
              <w:tab/>
              <w:t xml:space="preserve">  </w:t>
            </w:r>
            <w:r>
              <w:rPr>
                <w:sz w:val="24"/>
                <w:szCs w:val="24"/>
              </w:rPr>
              <w:t>March 10, 2023</w:t>
            </w:r>
          </w:p>
        </w:tc>
      </w:tr>
      <w:tr w:rsidR="006A3A81">
        <w:trPr>
          <w:trHeight w:val="507"/>
        </w:trPr>
        <w:tc>
          <w:tcPr>
            <w:tcW w:w="5647" w:type="dxa"/>
            <w:tcBorders>
              <w:top w:val="single" w:sz="18" w:space="0" w:color="000000"/>
              <w:left w:val="single" w:sz="18" w:space="0" w:color="000000"/>
              <w:bottom w:val="single" w:sz="18" w:space="0" w:color="000000"/>
              <w:right w:val="single" w:sz="18" w:space="0" w:color="000000"/>
            </w:tcBorders>
            <w:shd w:val="clear" w:color="auto" w:fill="CCCCCC"/>
          </w:tcPr>
          <w:p w:rsidR="006A3A81" w:rsidRDefault="00176568">
            <w:pPr>
              <w:widowControl/>
              <w:pBdr>
                <w:top w:val="nil"/>
                <w:left w:val="nil"/>
                <w:bottom w:val="nil"/>
                <w:right w:val="nil"/>
                <w:between w:val="nil"/>
              </w:pBdr>
              <w:spacing w:line="276" w:lineRule="auto"/>
              <w:ind w:left="109"/>
              <w:rPr>
                <w:sz w:val="24"/>
                <w:szCs w:val="24"/>
              </w:rPr>
            </w:pPr>
            <w:r>
              <w:rPr>
                <w:b/>
                <w:sz w:val="24"/>
                <w:szCs w:val="24"/>
              </w:rPr>
              <w:t xml:space="preserve">CANCELLATION: </w:t>
            </w:r>
            <w:r>
              <w:rPr>
                <w:sz w:val="24"/>
                <w:szCs w:val="24"/>
              </w:rPr>
              <w:t>MOSH Instruction 19-1</w:t>
            </w:r>
          </w:p>
        </w:tc>
        <w:tc>
          <w:tcPr>
            <w:tcW w:w="5567" w:type="dxa"/>
            <w:tcBorders>
              <w:top w:val="single" w:sz="18" w:space="0" w:color="000000"/>
              <w:left w:val="single" w:sz="18" w:space="0" w:color="000000"/>
              <w:bottom w:val="single" w:sz="18" w:space="0" w:color="000000"/>
              <w:right w:val="single" w:sz="18" w:space="0" w:color="000000"/>
            </w:tcBorders>
            <w:shd w:val="clear" w:color="auto" w:fill="CCCCCC"/>
          </w:tcPr>
          <w:p w:rsidR="006A3A81" w:rsidRDefault="00176568">
            <w:pPr>
              <w:widowControl/>
              <w:pBdr>
                <w:top w:val="nil"/>
                <w:left w:val="nil"/>
                <w:bottom w:val="nil"/>
                <w:right w:val="nil"/>
                <w:between w:val="nil"/>
              </w:pBdr>
              <w:spacing w:line="276" w:lineRule="auto"/>
              <w:ind w:left="113"/>
              <w:rPr>
                <w:sz w:val="24"/>
                <w:szCs w:val="24"/>
              </w:rPr>
            </w:pPr>
            <w:r>
              <w:rPr>
                <w:b/>
                <w:sz w:val="24"/>
                <w:szCs w:val="24"/>
              </w:rPr>
              <w:t xml:space="preserve">EXPIRATION: </w:t>
            </w:r>
            <w:r>
              <w:rPr>
                <w:sz w:val="24"/>
                <w:szCs w:val="24"/>
              </w:rPr>
              <w:t>Effective until superseded, cycles already assigned must be completed</w:t>
            </w:r>
          </w:p>
          <w:p w:rsidR="006A3A81" w:rsidRDefault="006A3A81">
            <w:pPr>
              <w:widowControl/>
              <w:pBdr>
                <w:top w:val="nil"/>
                <w:left w:val="nil"/>
                <w:bottom w:val="nil"/>
                <w:right w:val="nil"/>
                <w:between w:val="nil"/>
              </w:pBdr>
              <w:spacing w:line="276" w:lineRule="auto"/>
              <w:ind w:left="113"/>
              <w:rPr>
                <w:b/>
                <w:sz w:val="24"/>
                <w:szCs w:val="24"/>
              </w:rPr>
            </w:pPr>
          </w:p>
        </w:tc>
      </w:tr>
    </w:tbl>
    <w:p w:rsidR="006A3A81" w:rsidRDefault="006A3A81">
      <w:pPr>
        <w:spacing w:line="276" w:lineRule="auto"/>
        <w:rPr>
          <w:sz w:val="24"/>
          <w:szCs w:val="24"/>
        </w:rPr>
      </w:pPr>
    </w:p>
    <w:p w:rsidR="006A3A81" w:rsidRDefault="00176568">
      <w:pPr>
        <w:spacing w:before="90" w:line="276" w:lineRule="auto"/>
        <w:rPr>
          <w:sz w:val="24"/>
          <w:szCs w:val="24"/>
        </w:rPr>
      </w:pPr>
      <w:r>
        <w:rPr>
          <w:b/>
          <w:sz w:val="24"/>
          <w:szCs w:val="24"/>
          <w:u w:val="single"/>
        </w:rPr>
        <w:t xml:space="preserve">Purpose: </w:t>
      </w:r>
      <w:r>
        <w:rPr>
          <w:sz w:val="24"/>
          <w:szCs w:val="24"/>
        </w:rPr>
        <w:tab/>
        <w:t>This Instruction establishes a Local Emphasis Program for High Hazard Industries in Maryland</w:t>
      </w:r>
    </w:p>
    <w:p w:rsidR="006A3A81" w:rsidRDefault="00176568">
      <w:pPr>
        <w:spacing w:before="90" w:line="276" w:lineRule="auto"/>
        <w:ind w:hanging="236"/>
        <w:rPr>
          <w:sz w:val="24"/>
          <w:szCs w:val="24"/>
        </w:rPr>
      </w:pPr>
      <w:r>
        <w:rPr>
          <w:sz w:val="24"/>
          <w:szCs w:val="24"/>
        </w:rPr>
        <w:t xml:space="preserve">   </w:t>
      </w:r>
      <w:r>
        <w:rPr>
          <w:b/>
          <w:sz w:val="24"/>
          <w:szCs w:val="24"/>
          <w:u w:val="single"/>
        </w:rPr>
        <w:t xml:space="preserve"> Scope:</w:t>
      </w:r>
      <w:r>
        <w:rPr>
          <w:sz w:val="24"/>
          <w:szCs w:val="24"/>
        </w:rPr>
        <w:tab/>
      </w:r>
      <w:r>
        <w:rPr>
          <w:sz w:val="24"/>
          <w:szCs w:val="24"/>
        </w:rPr>
        <w:tab/>
        <w:t>MOSH-wide</w:t>
      </w:r>
    </w:p>
    <w:p w:rsidR="006A3A81" w:rsidRDefault="00176568">
      <w:pPr>
        <w:spacing w:before="90" w:line="276" w:lineRule="auto"/>
        <w:rPr>
          <w:sz w:val="24"/>
          <w:szCs w:val="24"/>
        </w:rPr>
      </w:pPr>
      <w:r>
        <w:rPr>
          <w:b/>
          <w:sz w:val="24"/>
          <w:szCs w:val="24"/>
          <w:u w:val="single"/>
        </w:rPr>
        <w:t>Reference:</w:t>
      </w:r>
      <w:r>
        <w:rPr>
          <w:sz w:val="24"/>
          <w:szCs w:val="24"/>
        </w:rPr>
        <w:tab/>
        <w:t>MOSH Field Operations Manual</w:t>
      </w:r>
    </w:p>
    <w:p w:rsidR="006A3A81" w:rsidRDefault="00176568">
      <w:pPr>
        <w:spacing w:before="90" w:line="276" w:lineRule="auto"/>
        <w:rPr>
          <w:sz w:val="24"/>
          <w:szCs w:val="24"/>
        </w:rPr>
      </w:pPr>
      <w:r>
        <w:rPr>
          <w:b/>
          <w:sz w:val="24"/>
          <w:szCs w:val="24"/>
          <w:u w:val="single"/>
        </w:rPr>
        <w:t>Contact:</w:t>
      </w:r>
      <w:r>
        <w:rPr>
          <w:sz w:val="24"/>
          <w:szCs w:val="24"/>
        </w:rPr>
        <w:t xml:space="preserve"> </w:t>
      </w:r>
      <w:r>
        <w:rPr>
          <w:sz w:val="24"/>
          <w:szCs w:val="24"/>
        </w:rPr>
        <w:tab/>
        <w:t xml:space="preserve">Chief of MOSH Compliance Services.  See MOSH Website for Current Information </w:t>
      </w:r>
    </w:p>
    <w:p w:rsidR="006A3A81" w:rsidRDefault="00382DF7">
      <w:pPr>
        <w:pBdr>
          <w:bottom w:val="single" w:sz="12" w:space="1" w:color="000000"/>
        </w:pBdr>
        <w:spacing w:before="90" w:line="276" w:lineRule="auto"/>
        <w:ind w:left="720" w:firstLine="720"/>
        <w:rPr>
          <w:sz w:val="24"/>
          <w:szCs w:val="24"/>
        </w:rPr>
      </w:pPr>
      <w:hyperlink r:id="rId8">
        <w:r w:rsidR="00176568">
          <w:rPr>
            <w:color w:val="0000FF"/>
            <w:sz w:val="24"/>
            <w:szCs w:val="24"/>
            <w:u w:val="single"/>
          </w:rPr>
          <w:t>https://www.labor.maryland.gov/labor/mosh/</w:t>
        </w:r>
      </w:hyperlink>
    </w:p>
    <w:p w:rsidR="006A3A81" w:rsidRDefault="006A3A81">
      <w:pPr>
        <w:spacing w:before="90" w:line="276" w:lineRule="auto"/>
        <w:rPr>
          <w:sz w:val="24"/>
          <w:szCs w:val="24"/>
        </w:rPr>
      </w:pPr>
    </w:p>
    <w:p w:rsidR="006A3A81" w:rsidRDefault="00176568">
      <w:pPr>
        <w:widowControl/>
        <w:numPr>
          <w:ilvl w:val="0"/>
          <w:numId w:val="1"/>
        </w:numPr>
        <w:spacing w:before="91" w:line="276" w:lineRule="auto"/>
        <w:rPr>
          <w:b/>
          <w:sz w:val="24"/>
          <w:szCs w:val="24"/>
        </w:rPr>
      </w:pPr>
      <w:r>
        <w:rPr>
          <w:b/>
          <w:sz w:val="24"/>
          <w:szCs w:val="24"/>
          <w:u w:val="single"/>
        </w:rPr>
        <w:t>Action:</w:t>
      </w:r>
    </w:p>
    <w:p w:rsidR="006A3A81" w:rsidRDefault="00176568">
      <w:pPr>
        <w:widowControl/>
        <w:numPr>
          <w:ilvl w:val="1"/>
          <w:numId w:val="1"/>
        </w:numPr>
        <w:spacing w:before="91" w:line="276" w:lineRule="auto"/>
        <w:rPr>
          <w:sz w:val="24"/>
          <w:szCs w:val="24"/>
        </w:rPr>
      </w:pPr>
      <w:r>
        <w:rPr>
          <w:sz w:val="24"/>
          <w:szCs w:val="24"/>
        </w:rPr>
        <w:t xml:space="preserve">MOSH compliance personnel shall ensure that the procedures contained in the instruction are followed when conducting this LEP. </w:t>
      </w:r>
    </w:p>
    <w:p w:rsidR="006A3A81" w:rsidRDefault="00176568">
      <w:pPr>
        <w:widowControl/>
        <w:numPr>
          <w:ilvl w:val="1"/>
          <w:numId w:val="1"/>
        </w:numPr>
        <w:spacing w:line="276" w:lineRule="auto"/>
        <w:ind w:right="495"/>
        <w:rPr>
          <w:sz w:val="24"/>
          <w:szCs w:val="24"/>
        </w:rPr>
      </w:pPr>
      <w:r>
        <w:rPr>
          <w:sz w:val="24"/>
          <w:szCs w:val="24"/>
        </w:rPr>
        <w:t>Supervisors shall ensure that this instruction is reviewed with all operations staff, compliance officers, outreach, and consultation staff involved in enforcement or outreach.</w:t>
      </w:r>
    </w:p>
    <w:p w:rsidR="006A3A81" w:rsidRDefault="006A3A81">
      <w:pPr>
        <w:widowControl/>
        <w:pBdr>
          <w:top w:val="nil"/>
          <w:left w:val="nil"/>
          <w:bottom w:val="nil"/>
          <w:right w:val="nil"/>
          <w:between w:val="nil"/>
        </w:pBdr>
        <w:spacing w:line="276" w:lineRule="auto"/>
        <w:ind w:right="198"/>
        <w:rPr>
          <w:sz w:val="24"/>
          <w:szCs w:val="24"/>
          <w:u w:val="single"/>
        </w:rPr>
      </w:pPr>
    </w:p>
    <w:p w:rsidR="006A3A81" w:rsidRDefault="00176568">
      <w:pPr>
        <w:widowControl/>
        <w:numPr>
          <w:ilvl w:val="0"/>
          <w:numId w:val="1"/>
        </w:numPr>
        <w:pBdr>
          <w:top w:val="nil"/>
          <w:left w:val="nil"/>
          <w:bottom w:val="nil"/>
          <w:right w:val="nil"/>
          <w:between w:val="nil"/>
        </w:pBdr>
        <w:spacing w:line="276" w:lineRule="auto"/>
        <w:ind w:right="198"/>
        <w:rPr>
          <w:b/>
          <w:sz w:val="24"/>
          <w:szCs w:val="24"/>
        </w:rPr>
      </w:pPr>
      <w:r>
        <w:rPr>
          <w:b/>
          <w:sz w:val="24"/>
          <w:szCs w:val="24"/>
          <w:u w:val="single"/>
        </w:rPr>
        <w:t xml:space="preserve">Background: </w:t>
      </w:r>
    </w:p>
    <w:p w:rsidR="006A3A81" w:rsidRDefault="006A3A81">
      <w:pPr>
        <w:widowControl/>
        <w:pBdr>
          <w:top w:val="nil"/>
          <w:left w:val="nil"/>
          <w:bottom w:val="nil"/>
          <w:right w:val="nil"/>
          <w:between w:val="nil"/>
        </w:pBdr>
        <w:spacing w:line="276" w:lineRule="auto"/>
        <w:ind w:right="198"/>
        <w:rPr>
          <w:sz w:val="24"/>
          <w:szCs w:val="24"/>
        </w:rPr>
      </w:pPr>
    </w:p>
    <w:p w:rsidR="006A3A81" w:rsidRDefault="00176568">
      <w:pPr>
        <w:widowControl/>
        <w:numPr>
          <w:ilvl w:val="1"/>
          <w:numId w:val="1"/>
        </w:numPr>
        <w:pBdr>
          <w:top w:val="nil"/>
          <w:left w:val="nil"/>
          <w:bottom w:val="nil"/>
          <w:right w:val="nil"/>
          <w:between w:val="nil"/>
        </w:pBdr>
        <w:spacing w:line="276" w:lineRule="auto"/>
        <w:ind w:right="198"/>
        <w:rPr>
          <w:sz w:val="24"/>
          <w:szCs w:val="24"/>
        </w:rPr>
      </w:pPr>
      <w:r>
        <w:rPr>
          <w:sz w:val="24"/>
          <w:szCs w:val="24"/>
        </w:rPr>
        <w:t xml:space="preserve">Industries appearing on this High Hazard List were derived primarily from Maryland-specific data Bureau of Labor Statistics' occupational injury and illness annual survey results from 2019 and 2021. The included industries reported incidence rates involving days away from work, job restriction, or job transfer (DART) rates above Maryland's 2019 and 2021 combined average private sector DART rate of 1.6 injuries and illnesses per 100 full-time equivalent workers.  </w:t>
      </w:r>
    </w:p>
    <w:p w:rsidR="006A3A81" w:rsidRDefault="00176568">
      <w:pPr>
        <w:widowControl/>
        <w:numPr>
          <w:ilvl w:val="0"/>
          <w:numId w:val="1"/>
        </w:numPr>
        <w:spacing w:before="240" w:after="200" w:line="276" w:lineRule="auto"/>
        <w:rPr>
          <w:b/>
          <w:sz w:val="24"/>
          <w:szCs w:val="24"/>
        </w:rPr>
      </w:pPr>
      <w:r>
        <w:rPr>
          <w:b/>
          <w:sz w:val="24"/>
          <w:szCs w:val="24"/>
          <w:u w:val="single"/>
        </w:rPr>
        <w:t xml:space="preserve">Procedures: </w:t>
      </w:r>
    </w:p>
    <w:p w:rsidR="006A3A81" w:rsidRDefault="00176568">
      <w:pPr>
        <w:widowControl/>
        <w:numPr>
          <w:ilvl w:val="1"/>
          <w:numId w:val="1"/>
        </w:numPr>
        <w:spacing w:before="200" w:line="276" w:lineRule="auto"/>
        <w:ind w:right="140"/>
        <w:rPr>
          <w:sz w:val="24"/>
          <w:szCs w:val="24"/>
        </w:rPr>
      </w:pPr>
      <w:r>
        <w:rPr>
          <w:sz w:val="24"/>
          <w:szCs w:val="24"/>
        </w:rPr>
        <w:t xml:space="preserve">The Chief of Compliance, or designee, will create a randomized establishment inspection list by extracting the industries listed in Appendix A of this section from an establishment database. The Chief of Compliance, or designee, will maintain the randomized inspection list and shall assign cycles for completion to Regional Offices. Regional Supervisors shall request inspection cycles </w:t>
      </w:r>
      <w:r>
        <w:rPr>
          <w:sz w:val="24"/>
          <w:szCs w:val="24"/>
        </w:rPr>
        <w:lastRenderedPageBreak/>
        <w:t xml:space="preserve">from the Chief or Assistant Chief of Safety, and shall complete the list before requesting additional sites. The Supervisor of lndustrial Hygiene, in coordination with the Chief or designee, may pull a subset of North American Industry Classification System (NAICS) codes and/or establishments based on prior inspection history, industry knowledge, and demographics of injuries/illnesses of the particular industry. These inspections will be scheduled in accordance with MOSH FOM Chapter 2. </w:t>
      </w:r>
    </w:p>
    <w:p w:rsidR="006A3A81" w:rsidRDefault="00176568">
      <w:pPr>
        <w:widowControl/>
        <w:numPr>
          <w:ilvl w:val="1"/>
          <w:numId w:val="1"/>
        </w:numPr>
        <w:spacing w:line="276" w:lineRule="auto"/>
        <w:ind w:right="140"/>
        <w:rPr>
          <w:sz w:val="24"/>
          <w:szCs w:val="24"/>
        </w:rPr>
      </w:pPr>
      <w:r>
        <w:rPr>
          <w:sz w:val="24"/>
          <w:szCs w:val="24"/>
        </w:rPr>
        <w:t>Any comprehensive programmed-planned inspection conducted under this instruction, by either Industrial Hygiene or Safety, will result in the establishment being removed from any inspection list(s) created from this instruction. This does not preclude referrals to/from Safety or Health or joint inspections</w:t>
      </w:r>
      <w:r>
        <w:rPr>
          <w:color w:val="FF0000"/>
          <w:sz w:val="24"/>
          <w:szCs w:val="24"/>
        </w:rPr>
        <w:t xml:space="preserve">.  </w:t>
      </w:r>
    </w:p>
    <w:p w:rsidR="006A3A81" w:rsidRDefault="00176568">
      <w:pPr>
        <w:numPr>
          <w:ilvl w:val="1"/>
          <w:numId w:val="1"/>
        </w:numPr>
        <w:spacing w:line="276" w:lineRule="auto"/>
        <w:rPr>
          <w:sz w:val="24"/>
          <w:szCs w:val="24"/>
        </w:rPr>
      </w:pPr>
      <w:r>
        <w:rPr>
          <w:sz w:val="24"/>
          <w:szCs w:val="24"/>
        </w:rPr>
        <w:t>Any unprogrammed inspection or investigation such as a complaint, referral, fatality, etc., will be expanded to a comprehensive safety or health inspection for any establishment that is already included within the high hazard list without regard to scheduling order.</w:t>
      </w:r>
    </w:p>
    <w:p w:rsidR="006A3A81" w:rsidRDefault="00176568">
      <w:pPr>
        <w:numPr>
          <w:ilvl w:val="1"/>
          <w:numId w:val="1"/>
        </w:numPr>
        <w:spacing w:line="276" w:lineRule="auto"/>
        <w:rPr>
          <w:sz w:val="24"/>
          <w:szCs w:val="24"/>
        </w:rPr>
      </w:pPr>
      <w:r>
        <w:rPr>
          <w:sz w:val="24"/>
          <w:szCs w:val="24"/>
        </w:rPr>
        <w:t>This list will also serve as a state specific High Hazard list for Consultation coding and targeting efforts for VPP, CCP, SHARP, Alliances, and Training and Education activities.</w:t>
      </w:r>
    </w:p>
    <w:p w:rsidR="006A3A81" w:rsidRDefault="00176568">
      <w:pPr>
        <w:widowControl/>
        <w:numPr>
          <w:ilvl w:val="1"/>
          <w:numId w:val="1"/>
        </w:numPr>
        <w:spacing w:after="240" w:line="276" w:lineRule="auto"/>
        <w:rPr>
          <w:sz w:val="24"/>
          <w:szCs w:val="24"/>
        </w:rPr>
      </w:pPr>
      <w:r>
        <w:rPr>
          <w:sz w:val="24"/>
          <w:szCs w:val="24"/>
        </w:rPr>
        <w:t xml:space="preserve">Use the identifier code </w:t>
      </w:r>
      <w:r>
        <w:rPr>
          <w:b/>
          <w:sz w:val="24"/>
          <w:szCs w:val="24"/>
        </w:rPr>
        <w:t xml:space="preserve">"HIGHHAZD" </w:t>
      </w:r>
      <w:r>
        <w:rPr>
          <w:sz w:val="24"/>
          <w:szCs w:val="24"/>
        </w:rPr>
        <w:t>in OIS under State Emphasis Program and choose the appropriate State Strategic Initiative Program.</w:t>
      </w:r>
    </w:p>
    <w:p w:rsidR="006A3A81" w:rsidRDefault="006A3A81">
      <w:pPr>
        <w:widowControl/>
        <w:spacing w:after="240" w:line="276" w:lineRule="auto"/>
        <w:ind w:left="1440"/>
        <w:rPr>
          <w:sz w:val="24"/>
          <w:szCs w:val="24"/>
        </w:rPr>
      </w:pPr>
    </w:p>
    <w:p w:rsidR="006A3A81" w:rsidRDefault="00176568">
      <w:pPr>
        <w:tabs>
          <w:tab w:val="left" w:pos="394"/>
        </w:tabs>
        <w:spacing w:before="90"/>
        <w:ind w:left="360"/>
        <w:rPr>
          <w:sz w:val="24"/>
          <w:szCs w:val="24"/>
        </w:rPr>
      </w:pPr>
      <w:r>
        <w:rPr>
          <w:sz w:val="24"/>
          <w:szCs w:val="24"/>
        </w:rPr>
        <w:t>By and Under the Authority of:</w:t>
      </w:r>
    </w:p>
    <w:p w:rsidR="006A3A81" w:rsidRDefault="007642F5">
      <w:pPr>
        <w:tabs>
          <w:tab w:val="left" w:pos="394"/>
        </w:tabs>
        <w:spacing w:before="90" w:line="276" w:lineRule="auto"/>
        <w:ind w:left="360"/>
        <w:rPr>
          <w:sz w:val="24"/>
          <w:szCs w:val="24"/>
        </w:rPr>
      </w:pPr>
      <w:r w:rsidRPr="007642F5">
        <w:rPr>
          <w:noProof/>
          <w:sz w:val="24"/>
          <w:szCs w:val="24"/>
        </w:rPr>
        <w:drawing>
          <wp:inline distT="0" distB="0" distL="0" distR="0">
            <wp:extent cx="2959100" cy="509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509270"/>
                    </a:xfrm>
                    <a:prstGeom prst="rect">
                      <a:avLst/>
                    </a:prstGeom>
                    <a:noFill/>
                    <a:ln>
                      <a:noFill/>
                    </a:ln>
                  </pic:spPr>
                </pic:pic>
              </a:graphicData>
            </a:graphic>
          </wp:inline>
        </w:drawing>
      </w:r>
    </w:p>
    <w:p w:rsidR="006A3A81" w:rsidRDefault="00176568">
      <w:pPr>
        <w:widowControl/>
        <w:pBdr>
          <w:top w:val="nil"/>
          <w:left w:val="nil"/>
          <w:bottom w:val="nil"/>
          <w:right w:val="nil"/>
          <w:between w:val="nil"/>
        </w:pBdr>
        <w:spacing w:line="276" w:lineRule="auto"/>
        <w:ind w:left="360"/>
        <w:rPr>
          <w:sz w:val="24"/>
          <w:szCs w:val="24"/>
        </w:rPr>
      </w:pPr>
      <w:bookmarkStart w:id="1" w:name="_heading=h.30j0zll" w:colFirst="0" w:colLast="0"/>
      <w:bookmarkStart w:id="2" w:name="_GoBack"/>
      <w:bookmarkEnd w:id="1"/>
      <w:bookmarkEnd w:id="2"/>
      <w:r>
        <w:rPr>
          <w:sz w:val="24"/>
          <w:szCs w:val="24"/>
        </w:rPr>
        <w:t>                      </w:t>
      </w:r>
    </w:p>
    <w:p w:rsidR="006A3A81" w:rsidRDefault="00176568">
      <w:pPr>
        <w:widowControl/>
        <w:pBdr>
          <w:top w:val="nil"/>
          <w:left w:val="nil"/>
          <w:bottom w:val="nil"/>
          <w:right w:val="nil"/>
          <w:between w:val="nil"/>
        </w:pBdr>
        <w:spacing w:line="276" w:lineRule="auto"/>
        <w:ind w:left="360"/>
        <w:rPr>
          <w:sz w:val="24"/>
          <w:szCs w:val="24"/>
        </w:rPr>
      </w:pPr>
      <w:r>
        <w:rPr>
          <w:sz w:val="24"/>
          <w:szCs w:val="24"/>
        </w:rPr>
        <w:t>Michael A. Penn CSP, SMS </w:t>
      </w:r>
    </w:p>
    <w:p w:rsidR="006A3A81" w:rsidRDefault="00176568">
      <w:pPr>
        <w:widowControl/>
        <w:pBdr>
          <w:top w:val="nil"/>
          <w:left w:val="nil"/>
          <w:bottom w:val="nil"/>
          <w:right w:val="nil"/>
          <w:between w:val="nil"/>
        </w:pBdr>
        <w:spacing w:line="276" w:lineRule="auto"/>
        <w:ind w:left="360"/>
        <w:rPr>
          <w:sz w:val="24"/>
          <w:szCs w:val="24"/>
        </w:rPr>
      </w:pPr>
      <w:r>
        <w:rPr>
          <w:sz w:val="24"/>
          <w:szCs w:val="24"/>
        </w:rPr>
        <w:t>Acting Assistant Commissioner</w:t>
      </w:r>
    </w:p>
    <w:p w:rsidR="006A3A81" w:rsidRDefault="006A3A81">
      <w:pPr>
        <w:pBdr>
          <w:top w:val="nil"/>
          <w:left w:val="nil"/>
          <w:bottom w:val="nil"/>
          <w:right w:val="nil"/>
          <w:between w:val="nil"/>
        </w:pBdr>
        <w:ind w:left="360"/>
        <w:rPr>
          <w:sz w:val="24"/>
          <w:szCs w:val="24"/>
        </w:rPr>
      </w:pPr>
    </w:p>
    <w:p w:rsidR="006A3A81" w:rsidRDefault="00176568">
      <w:pPr>
        <w:ind w:left="360"/>
        <w:rPr>
          <w:sz w:val="24"/>
          <w:szCs w:val="24"/>
        </w:rPr>
      </w:pPr>
      <w:r>
        <w:rPr>
          <w:sz w:val="24"/>
          <w:szCs w:val="24"/>
        </w:rPr>
        <w:t xml:space="preserve">cc:   </w:t>
      </w:r>
      <w:r>
        <w:rPr>
          <w:sz w:val="24"/>
          <w:szCs w:val="24"/>
        </w:rPr>
        <w:tab/>
        <w:t>Matthew S. Helminiak, Commissioner, Division of Labor and Industry</w:t>
      </w:r>
    </w:p>
    <w:p w:rsidR="006A3A81" w:rsidRDefault="00176568">
      <w:pPr>
        <w:ind w:left="720"/>
        <w:rPr>
          <w:sz w:val="24"/>
          <w:szCs w:val="24"/>
        </w:rPr>
      </w:pPr>
      <w:r>
        <w:rPr>
          <w:sz w:val="24"/>
          <w:szCs w:val="24"/>
        </w:rPr>
        <w:tab/>
        <w:t>All MOSH Staff</w:t>
      </w:r>
    </w:p>
    <w:p w:rsidR="006A3A81" w:rsidRDefault="00176568">
      <w:pPr>
        <w:ind w:left="720"/>
        <w:rPr>
          <w:sz w:val="24"/>
          <w:szCs w:val="24"/>
        </w:rPr>
      </w:pPr>
      <w:r>
        <w:rPr>
          <w:sz w:val="24"/>
          <w:szCs w:val="24"/>
        </w:rPr>
        <w:tab/>
        <w:t>Maryland Department of Labor Assistant Attorneys General</w:t>
      </w:r>
      <w:r>
        <w:rPr>
          <w:sz w:val="24"/>
          <w:szCs w:val="24"/>
        </w:rPr>
        <w:tab/>
      </w:r>
    </w:p>
    <w:p w:rsidR="006A3A81" w:rsidRDefault="00176568">
      <w:pPr>
        <w:ind w:left="1440"/>
        <w:rPr>
          <w:sz w:val="24"/>
          <w:szCs w:val="24"/>
        </w:rPr>
      </w:pPr>
      <w:r>
        <w:rPr>
          <w:sz w:val="24"/>
          <w:szCs w:val="24"/>
        </w:rPr>
        <w:t>OSHA Region III</w:t>
      </w:r>
    </w:p>
    <w:p w:rsidR="006A3A81" w:rsidRDefault="00176568">
      <w:pPr>
        <w:rPr>
          <w:sz w:val="24"/>
          <w:szCs w:val="24"/>
        </w:rPr>
      </w:pPr>
      <w:r>
        <w:br w:type="page"/>
      </w:r>
    </w:p>
    <w:p w:rsidR="006A3A81" w:rsidRDefault="00176568">
      <w:pPr>
        <w:ind w:left="720"/>
        <w:rPr>
          <w:b/>
          <w:sz w:val="24"/>
          <w:szCs w:val="24"/>
          <w:u w:val="single"/>
        </w:rPr>
      </w:pPr>
      <w:r>
        <w:rPr>
          <w:b/>
          <w:sz w:val="24"/>
          <w:szCs w:val="24"/>
          <w:u w:val="single"/>
        </w:rPr>
        <w:lastRenderedPageBreak/>
        <w:t>Appendix A</w:t>
      </w:r>
    </w:p>
    <w:p w:rsidR="006A3A81" w:rsidRDefault="006A3A81">
      <w:pPr>
        <w:widowControl/>
        <w:spacing w:line="276" w:lineRule="auto"/>
        <w:ind w:left="1080"/>
      </w:pPr>
    </w:p>
    <w:p w:rsidR="006A3A81" w:rsidRDefault="00176568">
      <w:pPr>
        <w:widowControl/>
        <w:spacing w:after="240" w:line="276" w:lineRule="auto"/>
        <w:ind w:left="1080"/>
        <w:rPr>
          <w:sz w:val="24"/>
          <w:szCs w:val="24"/>
        </w:rPr>
      </w:pPr>
      <w:bookmarkStart w:id="3" w:name="_heading=h.1fob9te" w:colFirst="0" w:colLast="0"/>
      <w:bookmarkEnd w:id="3"/>
      <w:r>
        <w:rPr>
          <w:b/>
          <w:sz w:val="24"/>
          <w:szCs w:val="24"/>
        </w:rPr>
        <w:t>List of High Hazard Industries by NAICS Code:</w:t>
      </w:r>
    </w:p>
    <w:tbl>
      <w:tblPr>
        <w:tblStyle w:val="a2"/>
        <w:tblW w:w="8820" w:type="dxa"/>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930"/>
        <w:gridCol w:w="1890"/>
      </w:tblGrid>
      <w:tr w:rsidR="006A3A81">
        <w:trPr>
          <w:trHeight w:val="254"/>
        </w:trPr>
        <w:tc>
          <w:tcPr>
            <w:tcW w:w="6930" w:type="dxa"/>
            <w:tcMar>
              <w:top w:w="40" w:type="dxa"/>
              <w:left w:w="40" w:type="dxa"/>
              <w:bottom w:w="40" w:type="dxa"/>
              <w:right w:w="40" w:type="dxa"/>
            </w:tcMar>
          </w:tcPr>
          <w:p w:rsidR="006A3A81" w:rsidRDefault="00176568">
            <w:pPr>
              <w:rPr>
                <w:sz w:val="24"/>
                <w:szCs w:val="24"/>
              </w:rPr>
            </w:pPr>
            <w:r>
              <w:rPr>
                <w:sz w:val="24"/>
                <w:szCs w:val="24"/>
              </w:rPr>
              <w:t>Food Manufacturing</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311000</w:t>
            </w:r>
          </w:p>
        </w:tc>
      </w:tr>
      <w:tr w:rsidR="006A3A81">
        <w:trPr>
          <w:trHeight w:val="272"/>
        </w:trPr>
        <w:tc>
          <w:tcPr>
            <w:tcW w:w="6930" w:type="dxa"/>
            <w:tcMar>
              <w:top w:w="40" w:type="dxa"/>
              <w:left w:w="40" w:type="dxa"/>
              <w:bottom w:w="40" w:type="dxa"/>
              <w:right w:w="40" w:type="dxa"/>
            </w:tcMar>
          </w:tcPr>
          <w:p w:rsidR="006A3A81" w:rsidRDefault="00176568">
            <w:pPr>
              <w:rPr>
                <w:sz w:val="24"/>
                <w:szCs w:val="24"/>
              </w:rPr>
            </w:pPr>
            <w:r>
              <w:rPr>
                <w:sz w:val="24"/>
                <w:szCs w:val="24"/>
              </w:rPr>
              <w:t>Beverage Manufacturing</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312000</w:t>
            </w:r>
          </w:p>
        </w:tc>
      </w:tr>
      <w:tr w:rsidR="006A3A81">
        <w:trPr>
          <w:trHeight w:val="263"/>
        </w:trPr>
        <w:tc>
          <w:tcPr>
            <w:tcW w:w="6930" w:type="dxa"/>
            <w:tcMar>
              <w:top w:w="40" w:type="dxa"/>
              <w:left w:w="40" w:type="dxa"/>
              <w:bottom w:w="40" w:type="dxa"/>
              <w:right w:w="40" w:type="dxa"/>
            </w:tcMar>
          </w:tcPr>
          <w:p w:rsidR="006A3A81" w:rsidRDefault="00176568">
            <w:pPr>
              <w:rPr>
                <w:sz w:val="24"/>
                <w:szCs w:val="24"/>
              </w:rPr>
            </w:pPr>
            <w:r>
              <w:rPr>
                <w:sz w:val="24"/>
                <w:szCs w:val="24"/>
              </w:rPr>
              <w:t>Wood Products</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321000</w:t>
            </w:r>
          </w:p>
        </w:tc>
      </w:tr>
      <w:tr w:rsidR="006A3A81">
        <w:trPr>
          <w:trHeight w:val="200"/>
        </w:trPr>
        <w:tc>
          <w:tcPr>
            <w:tcW w:w="6930" w:type="dxa"/>
            <w:tcMar>
              <w:top w:w="40" w:type="dxa"/>
              <w:left w:w="40" w:type="dxa"/>
              <w:bottom w:w="40" w:type="dxa"/>
              <w:right w:w="40" w:type="dxa"/>
            </w:tcMar>
          </w:tcPr>
          <w:p w:rsidR="006A3A81" w:rsidRDefault="00176568">
            <w:pPr>
              <w:rPr>
                <w:sz w:val="24"/>
                <w:szCs w:val="24"/>
              </w:rPr>
            </w:pPr>
            <w:r>
              <w:rPr>
                <w:sz w:val="24"/>
                <w:szCs w:val="24"/>
              </w:rPr>
              <w:t>Printing and related Support Activities</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323000</w:t>
            </w:r>
          </w:p>
        </w:tc>
      </w:tr>
      <w:tr w:rsidR="006A3A81">
        <w:trPr>
          <w:trHeight w:val="263"/>
        </w:trPr>
        <w:tc>
          <w:tcPr>
            <w:tcW w:w="6930" w:type="dxa"/>
            <w:tcMar>
              <w:top w:w="40" w:type="dxa"/>
              <w:left w:w="40" w:type="dxa"/>
              <w:bottom w:w="40" w:type="dxa"/>
              <w:right w:w="40" w:type="dxa"/>
            </w:tcMar>
          </w:tcPr>
          <w:p w:rsidR="006A3A81" w:rsidRDefault="00176568">
            <w:pPr>
              <w:rPr>
                <w:sz w:val="24"/>
                <w:szCs w:val="24"/>
              </w:rPr>
            </w:pPr>
            <w:r>
              <w:rPr>
                <w:sz w:val="24"/>
                <w:szCs w:val="24"/>
              </w:rPr>
              <w:t>Plastic and Rubber Products Manufacturing</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326000</w:t>
            </w:r>
          </w:p>
        </w:tc>
      </w:tr>
      <w:tr w:rsidR="006A3A81">
        <w:trPr>
          <w:trHeight w:val="218"/>
        </w:trPr>
        <w:tc>
          <w:tcPr>
            <w:tcW w:w="6930" w:type="dxa"/>
            <w:tcMar>
              <w:top w:w="40" w:type="dxa"/>
              <w:left w:w="40" w:type="dxa"/>
              <w:bottom w:w="40" w:type="dxa"/>
              <w:right w:w="40" w:type="dxa"/>
            </w:tcMar>
          </w:tcPr>
          <w:p w:rsidR="006A3A81" w:rsidRDefault="00176568">
            <w:pPr>
              <w:rPr>
                <w:sz w:val="24"/>
                <w:szCs w:val="24"/>
              </w:rPr>
            </w:pPr>
            <w:r>
              <w:rPr>
                <w:sz w:val="24"/>
                <w:szCs w:val="24"/>
              </w:rPr>
              <w:t>Fabricated Metal Product Manufacturing</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332000</w:t>
            </w:r>
          </w:p>
        </w:tc>
      </w:tr>
      <w:tr w:rsidR="006A3A81">
        <w:trPr>
          <w:trHeight w:val="218"/>
        </w:trPr>
        <w:tc>
          <w:tcPr>
            <w:tcW w:w="6930" w:type="dxa"/>
            <w:tcMar>
              <w:top w:w="40" w:type="dxa"/>
              <w:left w:w="40" w:type="dxa"/>
              <w:bottom w:w="40" w:type="dxa"/>
              <w:right w:w="40" w:type="dxa"/>
            </w:tcMar>
          </w:tcPr>
          <w:p w:rsidR="006A3A81" w:rsidRDefault="00176568">
            <w:pPr>
              <w:rPr>
                <w:sz w:val="24"/>
                <w:szCs w:val="24"/>
              </w:rPr>
            </w:pPr>
            <w:r>
              <w:rPr>
                <w:sz w:val="24"/>
                <w:szCs w:val="24"/>
              </w:rPr>
              <w:t>Machinery Manufacturing</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333000</w:t>
            </w:r>
          </w:p>
        </w:tc>
      </w:tr>
      <w:tr w:rsidR="006A3A81">
        <w:trPr>
          <w:trHeight w:val="236"/>
        </w:trPr>
        <w:tc>
          <w:tcPr>
            <w:tcW w:w="6930" w:type="dxa"/>
            <w:tcMar>
              <w:top w:w="40" w:type="dxa"/>
              <w:left w:w="40" w:type="dxa"/>
              <w:bottom w:w="40" w:type="dxa"/>
              <w:right w:w="40" w:type="dxa"/>
            </w:tcMar>
          </w:tcPr>
          <w:p w:rsidR="006A3A81" w:rsidRDefault="00176568">
            <w:pPr>
              <w:rPr>
                <w:sz w:val="24"/>
                <w:szCs w:val="24"/>
              </w:rPr>
            </w:pPr>
            <w:r>
              <w:rPr>
                <w:sz w:val="24"/>
                <w:szCs w:val="24"/>
              </w:rPr>
              <w:t>Electrical Equipment, Appliance, and Component Manufacturing</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335000</w:t>
            </w:r>
          </w:p>
        </w:tc>
      </w:tr>
      <w:tr w:rsidR="006A3A81">
        <w:trPr>
          <w:trHeight w:val="263"/>
        </w:trPr>
        <w:tc>
          <w:tcPr>
            <w:tcW w:w="6930" w:type="dxa"/>
            <w:tcMar>
              <w:top w:w="40" w:type="dxa"/>
              <w:left w:w="40" w:type="dxa"/>
              <w:bottom w:w="40" w:type="dxa"/>
              <w:right w:w="40" w:type="dxa"/>
            </w:tcMar>
          </w:tcPr>
          <w:p w:rsidR="006A3A81" w:rsidRDefault="00176568">
            <w:pPr>
              <w:rPr>
                <w:sz w:val="24"/>
                <w:szCs w:val="24"/>
              </w:rPr>
            </w:pPr>
            <w:r>
              <w:rPr>
                <w:sz w:val="24"/>
                <w:szCs w:val="24"/>
              </w:rPr>
              <w:t>Transportation Equipment Manufacturing</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336000</w:t>
            </w:r>
          </w:p>
        </w:tc>
      </w:tr>
      <w:tr w:rsidR="006A3A81">
        <w:trPr>
          <w:trHeight w:val="254"/>
        </w:trPr>
        <w:tc>
          <w:tcPr>
            <w:tcW w:w="6930" w:type="dxa"/>
            <w:tcMar>
              <w:top w:w="40" w:type="dxa"/>
              <w:left w:w="40" w:type="dxa"/>
              <w:bottom w:w="40" w:type="dxa"/>
              <w:right w:w="40" w:type="dxa"/>
            </w:tcMar>
          </w:tcPr>
          <w:p w:rsidR="006A3A81" w:rsidRDefault="00176568">
            <w:pPr>
              <w:rPr>
                <w:sz w:val="24"/>
                <w:szCs w:val="24"/>
              </w:rPr>
            </w:pPr>
            <w:r>
              <w:rPr>
                <w:sz w:val="24"/>
                <w:szCs w:val="24"/>
              </w:rPr>
              <w:t>Furniture and Related Product Manufacturing</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337000</w:t>
            </w:r>
          </w:p>
        </w:tc>
      </w:tr>
      <w:tr w:rsidR="006A3A81">
        <w:trPr>
          <w:trHeight w:val="245"/>
        </w:trPr>
        <w:tc>
          <w:tcPr>
            <w:tcW w:w="6930" w:type="dxa"/>
            <w:tcMar>
              <w:top w:w="40" w:type="dxa"/>
              <w:left w:w="40" w:type="dxa"/>
              <w:bottom w:w="40" w:type="dxa"/>
              <w:right w:w="40" w:type="dxa"/>
            </w:tcMar>
          </w:tcPr>
          <w:p w:rsidR="006A3A81" w:rsidRDefault="00176568">
            <w:pPr>
              <w:rPr>
                <w:sz w:val="24"/>
                <w:szCs w:val="24"/>
              </w:rPr>
            </w:pPr>
            <w:r>
              <w:rPr>
                <w:sz w:val="24"/>
                <w:szCs w:val="24"/>
              </w:rPr>
              <w:t>Merchant Wholesalers Durable Goods</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423000</w:t>
            </w:r>
          </w:p>
        </w:tc>
      </w:tr>
      <w:tr w:rsidR="006A3A81">
        <w:trPr>
          <w:trHeight w:val="182"/>
        </w:trPr>
        <w:tc>
          <w:tcPr>
            <w:tcW w:w="6930" w:type="dxa"/>
            <w:tcMar>
              <w:top w:w="40" w:type="dxa"/>
              <w:left w:w="40" w:type="dxa"/>
              <w:bottom w:w="40" w:type="dxa"/>
              <w:right w:w="40" w:type="dxa"/>
            </w:tcMar>
          </w:tcPr>
          <w:p w:rsidR="006A3A81" w:rsidRDefault="00176568">
            <w:pPr>
              <w:rPr>
                <w:sz w:val="24"/>
                <w:szCs w:val="24"/>
              </w:rPr>
            </w:pPr>
            <w:r>
              <w:rPr>
                <w:sz w:val="24"/>
                <w:szCs w:val="24"/>
              </w:rPr>
              <w:t xml:space="preserve">Grocery &amp; Related Product Wholesalers </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424400</w:t>
            </w:r>
          </w:p>
        </w:tc>
      </w:tr>
      <w:tr w:rsidR="006A3A81">
        <w:trPr>
          <w:trHeight w:val="281"/>
        </w:trPr>
        <w:tc>
          <w:tcPr>
            <w:tcW w:w="6930" w:type="dxa"/>
            <w:tcMar>
              <w:top w:w="40" w:type="dxa"/>
              <w:left w:w="40" w:type="dxa"/>
              <w:bottom w:w="40" w:type="dxa"/>
              <w:right w:w="40" w:type="dxa"/>
            </w:tcMar>
          </w:tcPr>
          <w:p w:rsidR="006A3A81" w:rsidRDefault="00176568">
            <w:pPr>
              <w:rPr>
                <w:sz w:val="24"/>
                <w:szCs w:val="24"/>
              </w:rPr>
            </w:pPr>
            <w:r>
              <w:rPr>
                <w:sz w:val="24"/>
                <w:szCs w:val="24"/>
              </w:rPr>
              <w:t>Motor Vehicle and Parts Dealers</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441000</w:t>
            </w:r>
          </w:p>
        </w:tc>
      </w:tr>
      <w:tr w:rsidR="006A3A81">
        <w:trPr>
          <w:trHeight w:val="263"/>
        </w:trPr>
        <w:tc>
          <w:tcPr>
            <w:tcW w:w="6930" w:type="dxa"/>
            <w:tcMar>
              <w:top w:w="40" w:type="dxa"/>
              <w:left w:w="40" w:type="dxa"/>
              <w:bottom w:w="40" w:type="dxa"/>
              <w:right w:w="40" w:type="dxa"/>
            </w:tcMar>
          </w:tcPr>
          <w:p w:rsidR="006A3A81" w:rsidRDefault="00176568">
            <w:pPr>
              <w:rPr>
                <w:sz w:val="24"/>
                <w:szCs w:val="24"/>
              </w:rPr>
            </w:pPr>
            <w:r>
              <w:rPr>
                <w:sz w:val="24"/>
                <w:szCs w:val="24"/>
              </w:rPr>
              <w:t>Building Material and Garden Equipment and Supplies</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444000</w:t>
            </w:r>
          </w:p>
        </w:tc>
      </w:tr>
      <w:tr w:rsidR="006A3A81">
        <w:trPr>
          <w:trHeight w:val="227"/>
        </w:trPr>
        <w:tc>
          <w:tcPr>
            <w:tcW w:w="6930" w:type="dxa"/>
            <w:tcMar>
              <w:top w:w="40" w:type="dxa"/>
              <w:left w:w="40" w:type="dxa"/>
              <w:bottom w:w="40" w:type="dxa"/>
              <w:right w:w="40" w:type="dxa"/>
            </w:tcMar>
          </w:tcPr>
          <w:p w:rsidR="006A3A81" w:rsidRDefault="00176568">
            <w:pPr>
              <w:rPr>
                <w:sz w:val="24"/>
                <w:szCs w:val="24"/>
              </w:rPr>
            </w:pPr>
            <w:r>
              <w:rPr>
                <w:sz w:val="24"/>
                <w:szCs w:val="24"/>
              </w:rPr>
              <w:t>Grocery Stores</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445100</w:t>
            </w:r>
          </w:p>
        </w:tc>
      </w:tr>
      <w:tr w:rsidR="006A3A81">
        <w:trPr>
          <w:trHeight w:val="245"/>
        </w:trPr>
        <w:tc>
          <w:tcPr>
            <w:tcW w:w="6930" w:type="dxa"/>
            <w:tcMar>
              <w:top w:w="40" w:type="dxa"/>
              <w:left w:w="40" w:type="dxa"/>
              <w:bottom w:w="40" w:type="dxa"/>
              <w:right w:w="40" w:type="dxa"/>
            </w:tcMar>
          </w:tcPr>
          <w:p w:rsidR="006A3A81" w:rsidRDefault="00176568">
            <w:pPr>
              <w:rPr>
                <w:sz w:val="24"/>
                <w:szCs w:val="24"/>
              </w:rPr>
            </w:pPr>
            <w:r>
              <w:rPr>
                <w:sz w:val="24"/>
                <w:szCs w:val="24"/>
              </w:rPr>
              <w:t>General Merchandise Stores</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452000 &amp; 455000</w:t>
            </w:r>
          </w:p>
        </w:tc>
      </w:tr>
      <w:tr w:rsidR="006A3A81">
        <w:trPr>
          <w:trHeight w:val="218"/>
        </w:trPr>
        <w:tc>
          <w:tcPr>
            <w:tcW w:w="6930" w:type="dxa"/>
            <w:tcMar>
              <w:top w:w="40" w:type="dxa"/>
              <w:left w:w="40" w:type="dxa"/>
              <w:bottom w:w="40" w:type="dxa"/>
              <w:right w:w="40" w:type="dxa"/>
            </w:tcMar>
          </w:tcPr>
          <w:p w:rsidR="006A3A81" w:rsidRDefault="00176568">
            <w:pPr>
              <w:rPr>
                <w:sz w:val="24"/>
                <w:szCs w:val="24"/>
              </w:rPr>
            </w:pPr>
            <w:r>
              <w:rPr>
                <w:sz w:val="24"/>
                <w:szCs w:val="24"/>
              </w:rPr>
              <w:t>Truck Transportation</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484000</w:t>
            </w:r>
          </w:p>
        </w:tc>
      </w:tr>
      <w:tr w:rsidR="006A3A81">
        <w:trPr>
          <w:trHeight w:val="236"/>
        </w:trPr>
        <w:tc>
          <w:tcPr>
            <w:tcW w:w="6930" w:type="dxa"/>
            <w:tcMar>
              <w:top w:w="40" w:type="dxa"/>
              <w:left w:w="40" w:type="dxa"/>
              <w:bottom w:w="40" w:type="dxa"/>
              <w:right w:w="40" w:type="dxa"/>
            </w:tcMar>
          </w:tcPr>
          <w:p w:rsidR="006A3A81" w:rsidRDefault="00176568">
            <w:pPr>
              <w:rPr>
                <w:sz w:val="24"/>
                <w:szCs w:val="24"/>
              </w:rPr>
            </w:pPr>
            <w:r>
              <w:rPr>
                <w:sz w:val="24"/>
                <w:szCs w:val="24"/>
              </w:rPr>
              <w:t>Transit and Ground Passenger Transportation</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485000</w:t>
            </w:r>
          </w:p>
        </w:tc>
      </w:tr>
      <w:tr w:rsidR="006A3A81">
        <w:trPr>
          <w:trHeight w:val="245"/>
        </w:trPr>
        <w:tc>
          <w:tcPr>
            <w:tcW w:w="6930" w:type="dxa"/>
            <w:tcMar>
              <w:top w:w="40" w:type="dxa"/>
              <w:left w:w="40" w:type="dxa"/>
              <w:bottom w:w="40" w:type="dxa"/>
              <w:right w:w="40" w:type="dxa"/>
            </w:tcMar>
          </w:tcPr>
          <w:p w:rsidR="006A3A81" w:rsidRDefault="00176568">
            <w:pPr>
              <w:rPr>
                <w:sz w:val="24"/>
                <w:szCs w:val="24"/>
              </w:rPr>
            </w:pPr>
            <w:r>
              <w:rPr>
                <w:sz w:val="24"/>
                <w:szCs w:val="24"/>
              </w:rPr>
              <w:t>Support Activities for Transportation</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488000</w:t>
            </w:r>
          </w:p>
        </w:tc>
      </w:tr>
      <w:tr w:rsidR="006A3A81">
        <w:trPr>
          <w:trHeight w:val="173"/>
        </w:trPr>
        <w:tc>
          <w:tcPr>
            <w:tcW w:w="6930" w:type="dxa"/>
            <w:tcMar>
              <w:top w:w="40" w:type="dxa"/>
              <w:left w:w="40" w:type="dxa"/>
              <w:bottom w:w="40" w:type="dxa"/>
              <w:right w:w="40" w:type="dxa"/>
            </w:tcMar>
          </w:tcPr>
          <w:p w:rsidR="006A3A81" w:rsidRDefault="00176568">
            <w:pPr>
              <w:rPr>
                <w:sz w:val="24"/>
                <w:szCs w:val="24"/>
              </w:rPr>
            </w:pPr>
            <w:r>
              <w:rPr>
                <w:sz w:val="24"/>
                <w:szCs w:val="24"/>
              </w:rPr>
              <w:t>Couriers and Messengers</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492000</w:t>
            </w:r>
          </w:p>
        </w:tc>
      </w:tr>
      <w:tr w:rsidR="006A3A81">
        <w:trPr>
          <w:trHeight w:val="263"/>
        </w:trPr>
        <w:tc>
          <w:tcPr>
            <w:tcW w:w="6930" w:type="dxa"/>
            <w:tcMar>
              <w:top w:w="40" w:type="dxa"/>
              <w:left w:w="40" w:type="dxa"/>
              <w:bottom w:w="40" w:type="dxa"/>
              <w:right w:w="40" w:type="dxa"/>
            </w:tcMar>
          </w:tcPr>
          <w:p w:rsidR="006A3A81" w:rsidRDefault="00176568">
            <w:pPr>
              <w:rPr>
                <w:sz w:val="24"/>
                <w:szCs w:val="24"/>
              </w:rPr>
            </w:pPr>
            <w:r>
              <w:rPr>
                <w:sz w:val="24"/>
                <w:szCs w:val="24"/>
              </w:rPr>
              <w:t>Warehousing and Storage</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493000</w:t>
            </w:r>
          </w:p>
        </w:tc>
      </w:tr>
      <w:tr w:rsidR="006A3A81">
        <w:trPr>
          <w:trHeight w:val="263"/>
        </w:trPr>
        <w:tc>
          <w:tcPr>
            <w:tcW w:w="6930" w:type="dxa"/>
            <w:tcMar>
              <w:top w:w="40" w:type="dxa"/>
              <w:left w:w="40" w:type="dxa"/>
              <w:bottom w:w="40" w:type="dxa"/>
              <w:right w:w="40" w:type="dxa"/>
            </w:tcMar>
          </w:tcPr>
          <w:p w:rsidR="006A3A81" w:rsidRDefault="00176568">
            <w:pPr>
              <w:rPr>
                <w:sz w:val="24"/>
                <w:szCs w:val="24"/>
              </w:rPr>
            </w:pPr>
            <w:r>
              <w:rPr>
                <w:sz w:val="24"/>
                <w:szCs w:val="24"/>
              </w:rPr>
              <w:t>Telecommunications</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517000</w:t>
            </w:r>
          </w:p>
        </w:tc>
      </w:tr>
      <w:tr w:rsidR="006A3A81">
        <w:trPr>
          <w:trHeight w:val="272"/>
        </w:trPr>
        <w:tc>
          <w:tcPr>
            <w:tcW w:w="6930" w:type="dxa"/>
            <w:tcMar>
              <w:top w:w="40" w:type="dxa"/>
              <w:left w:w="40" w:type="dxa"/>
              <w:bottom w:w="40" w:type="dxa"/>
              <w:right w:w="40" w:type="dxa"/>
            </w:tcMar>
          </w:tcPr>
          <w:p w:rsidR="006A3A81" w:rsidRDefault="00176568">
            <w:pPr>
              <w:rPr>
                <w:sz w:val="24"/>
                <w:szCs w:val="24"/>
              </w:rPr>
            </w:pPr>
            <w:r>
              <w:rPr>
                <w:sz w:val="24"/>
                <w:szCs w:val="24"/>
              </w:rPr>
              <w:t>Landscaping Services</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561730</w:t>
            </w:r>
          </w:p>
        </w:tc>
      </w:tr>
      <w:tr w:rsidR="006A3A81">
        <w:trPr>
          <w:trHeight w:val="263"/>
        </w:trPr>
        <w:tc>
          <w:tcPr>
            <w:tcW w:w="6930" w:type="dxa"/>
            <w:tcMar>
              <w:top w:w="40" w:type="dxa"/>
              <w:left w:w="40" w:type="dxa"/>
              <w:bottom w:w="40" w:type="dxa"/>
              <w:right w:w="40" w:type="dxa"/>
            </w:tcMar>
          </w:tcPr>
          <w:p w:rsidR="006A3A81" w:rsidRDefault="00176568">
            <w:pPr>
              <w:rPr>
                <w:sz w:val="24"/>
                <w:szCs w:val="24"/>
              </w:rPr>
            </w:pPr>
            <w:r>
              <w:rPr>
                <w:sz w:val="24"/>
                <w:szCs w:val="24"/>
              </w:rPr>
              <w:t>Waste management and Remediation Services</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562000</w:t>
            </w:r>
          </w:p>
        </w:tc>
      </w:tr>
      <w:tr w:rsidR="006A3A81">
        <w:trPr>
          <w:trHeight w:val="263"/>
        </w:trPr>
        <w:tc>
          <w:tcPr>
            <w:tcW w:w="6930" w:type="dxa"/>
            <w:tcMar>
              <w:top w:w="40" w:type="dxa"/>
              <w:left w:w="40" w:type="dxa"/>
              <w:bottom w:w="40" w:type="dxa"/>
              <w:right w:w="40" w:type="dxa"/>
            </w:tcMar>
          </w:tcPr>
          <w:p w:rsidR="006A3A81" w:rsidRDefault="00176568">
            <w:pPr>
              <w:rPr>
                <w:sz w:val="24"/>
                <w:szCs w:val="24"/>
              </w:rPr>
            </w:pPr>
            <w:r>
              <w:rPr>
                <w:sz w:val="24"/>
                <w:szCs w:val="24"/>
              </w:rPr>
              <w:t>Hospitals</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622000</w:t>
            </w:r>
          </w:p>
        </w:tc>
      </w:tr>
      <w:tr w:rsidR="006A3A81">
        <w:trPr>
          <w:trHeight w:val="272"/>
        </w:trPr>
        <w:tc>
          <w:tcPr>
            <w:tcW w:w="6930" w:type="dxa"/>
            <w:tcMar>
              <w:top w:w="40" w:type="dxa"/>
              <w:left w:w="40" w:type="dxa"/>
              <w:bottom w:w="40" w:type="dxa"/>
              <w:right w:w="40" w:type="dxa"/>
            </w:tcMar>
          </w:tcPr>
          <w:p w:rsidR="006A3A81" w:rsidRDefault="00176568">
            <w:pPr>
              <w:rPr>
                <w:sz w:val="24"/>
                <w:szCs w:val="24"/>
              </w:rPr>
            </w:pPr>
            <w:r>
              <w:rPr>
                <w:sz w:val="24"/>
                <w:szCs w:val="24"/>
              </w:rPr>
              <w:t>Nursing and Residential Care facilities</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623000</w:t>
            </w:r>
          </w:p>
        </w:tc>
      </w:tr>
      <w:tr w:rsidR="006A3A81">
        <w:trPr>
          <w:trHeight w:val="173"/>
        </w:trPr>
        <w:tc>
          <w:tcPr>
            <w:tcW w:w="6930" w:type="dxa"/>
            <w:tcMar>
              <w:top w:w="40" w:type="dxa"/>
              <w:left w:w="40" w:type="dxa"/>
              <w:bottom w:w="40" w:type="dxa"/>
              <w:right w:w="40" w:type="dxa"/>
            </w:tcMar>
          </w:tcPr>
          <w:p w:rsidR="006A3A81" w:rsidRDefault="00176568">
            <w:pPr>
              <w:rPr>
                <w:sz w:val="24"/>
                <w:szCs w:val="24"/>
              </w:rPr>
            </w:pPr>
            <w:r>
              <w:rPr>
                <w:sz w:val="24"/>
                <w:szCs w:val="24"/>
              </w:rPr>
              <w:t>Traveler Accommodation</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721100</w:t>
            </w:r>
          </w:p>
        </w:tc>
      </w:tr>
      <w:tr w:rsidR="006A3A81">
        <w:trPr>
          <w:trHeight w:val="182"/>
        </w:trPr>
        <w:tc>
          <w:tcPr>
            <w:tcW w:w="6930" w:type="dxa"/>
            <w:tcMar>
              <w:top w:w="40" w:type="dxa"/>
              <w:left w:w="40" w:type="dxa"/>
              <w:bottom w:w="40" w:type="dxa"/>
              <w:right w:w="40" w:type="dxa"/>
            </w:tcMar>
          </w:tcPr>
          <w:p w:rsidR="006A3A81" w:rsidRDefault="00176568">
            <w:pPr>
              <w:rPr>
                <w:sz w:val="24"/>
                <w:szCs w:val="24"/>
              </w:rPr>
            </w:pPr>
            <w:r>
              <w:rPr>
                <w:sz w:val="24"/>
                <w:szCs w:val="24"/>
              </w:rPr>
              <w:t>Personal and Laundry Services</w:t>
            </w:r>
          </w:p>
        </w:tc>
        <w:tc>
          <w:tcPr>
            <w:tcW w:w="1890" w:type="dxa"/>
            <w:tcMar>
              <w:top w:w="40" w:type="dxa"/>
              <w:left w:w="40" w:type="dxa"/>
              <w:bottom w:w="40" w:type="dxa"/>
              <w:right w:w="40" w:type="dxa"/>
            </w:tcMar>
          </w:tcPr>
          <w:p w:rsidR="006A3A81" w:rsidRDefault="00176568">
            <w:pPr>
              <w:jc w:val="right"/>
              <w:rPr>
                <w:sz w:val="24"/>
                <w:szCs w:val="24"/>
              </w:rPr>
            </w:pPr>
            <w:r>
              <w:rPr>
                <w:sz w:val="24"/>
                <w:szCs w:val="24"/>
              </w:rPr>
              <w:t>812000</w:t>
            </w:r>
          </w:p>
        </w:tc>
      </w:tr>
    </w:tbl>
    <w:p w:rsidR="006A3A81" w:rsidRDefault="006A3A81">
      <w:pPr>
        <w:tabs>
          <w:tab w:val="left" w:pos="394"/>
        </w:tabs>
        <w:spacing w:before="90"/>
        <w:ind w:left="394"/>
        <w:rPr>
          <w:sz w:val="24"/>
          <w:szCs w:val="24"/>
        </w:rPr>
      </w:pPr>
    </w:p>
    <w:sectPr w:rsidR="006A3A81">
      <w:headerReference w:type="default" r:id="rId10"/>
      <w:footerReference w:type="default" r:id="rId11"/>
      <w:headerReference w:type="first" r:id="rId12"/>
      <w:footerReference w:type="first" r:id="rId13"/>
      <w:pgSz w:w="12240" w:h="15840"/>
      <w:pgMar w:top="1500" w:right="420" w:bottom="280" w:left="5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DF7" w:rsidRDefault="00382DF7">
      <w:r>
        <w:separator/>
      </w:r>
    </w:p>
  </w:endnote>
  <w:endnote w:type="continuationSeparator" w:id="0">
    <w:p w:rsidR="00382DF7" w:rsidRDefault="0038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A81" w:rsidRDefault="00176568">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7642F5">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A81" w:rsidRDefault="00176568">
    <w:pPr>
      <w:widowControl/>
      <w:pBdr>
        <w:top w:val="nil"/>
        <w:left w:val="nil"/>
        <w:bottom w:val="nil"/>
        <w:right w:val="nil"/>
        <w:between w:val="nil"/>
      </w:pBdr>
      <w:jc w:val="center"/>
      <w:rPr>
        <w:color w:val="000000"/>
        <w:sz w:val="20"/>
        <w:szCs w:val="20"/>
      </w:rPr>
    </w:pPr>
    <w:r>
      <w:rPr>
        <w:rFonts w:ascii="Gill Sans" w:eastAsia="Gill Sans" w:hAnsi="Gill Sans" w:cs="Gill Sans"/>
        <w:smallCaps/>
        <w:noProof/>
        <w:color w:val="000000"/>
        <w:sz w:val="20"/>
        <w:szCs w:val="20"/>
      </w:rPr>
      <w:drawing>
        <wp:inline distT="0" distB="0" distL="0" distR="0">
          <wp:extent cx="5972175" cy="2857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972175" cy="28575"/>
                  </a:xfrm>
                  <a:prstGeom prst="rect">
                    <a:avLst/>
                  </a:prstGeom>
                  <a:ln/>
                </pic:spPr>
              </pic:pic>
            </a:graphicData>
          </a:graphic>
        </wp:inline>
      </w:drawing>
    </w:r>
    <w:r>
      <w:rPr>
        <w:noProof/>
      </w:rPr>
      <mc:AlternateContent>
        <mc:Choice Requires="wpg">
          <w:drawing>
            <wp:anchor distT="0" distB="0" distL="0" distR="0" simplePos="0" relativeHeight="251660288" behindDoc="1" locked="0" layoutInCell="1" hidden="0" allowOverlap="1">
              <wp:simplePos x="0" y="0"/>
              <wp:positionH relativeFrom="column">
                <wp:posOffset>25400</wp:posOffset>
              </wp:positionH>
              <wp:positionV relativeFrom="paragraph">
                <wp:posOffset>0</wp:posOffset>
              </wp:positionV>
              <wp:extent cx="7096125" cy="466725"/>
              <wp:effectExtent l="0" t="0" r="0" b="0"/>
              <wp:wrapNone/>
              <wp:docPr id="5" name="Rectangle 5"/>
              <wp:cNvGraphicFramePr/>
              <a:graphic xmlns:a="http://schemas.openxmlformats.org/drawingml/2006/main">
                <a:graphicData uri="http://schemas.microsoft.com/office/word/2010/wordprocessingShape">
                  <wps:wsp>
                    <wps:cNvSpPr/>
                    <wps:spPr>
                      <a:xfrm>
                        <a:off x="1802700" y="3551400"/>
                        <a:ext cx="7086600" cy="457200"/>
                      </a:xfrm>
                      <a:prstGeom prst="rect">
                        <a:avLst/>
                      </a:prstGeom>
                      <a:solidFill>
                        <a:srgbClr val="FFFFFF"/>
                      </a:solidFill>
                      <a:ln>
                        <a:noFill/>
                      </a:ln>
                    </wps:spPr>
                    <wps:txbx>
                      <w:txbxContent>
                        <w:p w:rsidR="006A3A81" w:rsidRDefault="006A3A81">
                          <w:pPr>
                            <w:jc w:val="center"/>
                            <w:textDirection w:val="btLr"/>
                          </w:pPr>
                        </w:p>
                        <w:p w:rsidR="006A3A81" w:rsidRDefault="00176568">
                          <w:pPr>
                            <w:jc w:val="center"/>
                            <w:textDirection w:val="btLr"/>
                          </w:pPr>
                          <w:r>
                            <w:rPr>
                              <w:rFonts w:ascii="Gill Sans" w:eastAsia="Gill Sans" w:hAnsi="Gill Sans" w:cs="Gill Sans"/>
                              <w:smallCaps/>
                              <w:color w:val="000000"/>
                            </w:rPr>
                            <w:t>Wes Moore, Governor   •   Aruna Miller, Lt. Governor   •   Portia Wu, Secretary</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25400</wp:posOffset>
              </wp:positionH>
              <wp:positionV relativeFrom="paragraph">
                <wp:posOffset>0</wp:posOffset>
              </wp:positionV>
              <wp:extent cx="7096125" cy="466725"/>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096125" cy="4667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DF7" w:rsidRDefault="00382DF7">
      <w:r>
        <w:separator/>
      </w:r>
    </w:p>
  </w:footnote>
  <w:footnote w:type="continuationSeparator" w:id="0">
    <w:p w:rsidR="00382DF7" w:rsidRDefault="00382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A81" w:rsidRDefault="00176568">
    <w:pPr>
      <w:pBdr>
        <w:top w:val="nil"/>
        <w:left w:val="nil"/>
        <w:bottom w:val="nil"/>
        <w:right w:val="nil"/>
        <w:between w:val="nil"/>
      </w:pBdr>
      <w:tabs>
        <w:tab w:val="center" w:pos="4680"/>
        <w:tab w:val="right" w:pos="9360"/>
      </w:tabs>
      <w:rPr>
        <w:color w:val="000000"/>
      </w:rPr>
    </w:pPr>
    <w:r>
      <w:rPr>
        <w:color w:val="000000"/>
      </w:rPr>
      <w:t xml:space="preserve">MI </w:t>
    </w:r>
    <w:r>
      <w:t>23-4 Local</w:t>
    </w:r>
    <w:r>
      <w:rPr>
        <w:color w:val="000000"/>
        <w:sz w:val="24"/>
        <w:szCs w:val="24"/>
      </w:rPr>
      <w:t xml:space="preserve"> Emphasis Program (LEP) for High Hazard Industries in Maryland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A81" w:rsidRDefault="00176568">
    <w:pPr>
      <w:tabs>
        <w:tab w:val="center" w:pos="4680"/>
        <w:tab w:val="right" w:pos="9360"/>
      </w:tabs>
      <w:jc w:val="right"/>
    </w:pPr>
    <w:bookmarkStart w:id="4" w:name="_heading=h.3znysh7" w:colFirst="0" w:colLast="0"/>
    <w:bookmarkEnd w:id="4"/>
    <w:r>
      <w:t>DIVISION OF LABOR AND INDUSTRY</w:t>
    </w:r>
    <w:r>
      <w:br/>
      <w:t>MARYLAND OCCUPATIONAL SAFETY AND HEALTH</w:t>
    </w:r>
    <w:r>
      <w:rPr>
        <w:noProof/>
      </w:rPr>
      <w:drawing>
        <wp:anchor distT="0" distB="0" distL="114300" distR="114300" simplePos="0" relativeHeight="251658240" behindDoc="0" locked="0" layoutInCell="1" hidden="0" allowOverlap="1">
          <wp:simplePos x="0" y="0"/>
          <wp:positionH relativeFrom="column">
            <wp:posOffset>-99057</wp:posOffset>
          </wp:positionH>
          <wp:positionV relativeFrom="paragraph">
            <wp:posOffset>-51432</wp:posOffset>
          </wp:positionV>
          <wp:extent cx="2155825" cy="64643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5825" cy="646430"/>
                  </a:xfrm>
                  <a:prstGeom prst="rect">
                    <a:avLst/>
                  </a:prstGeom>
                  <a:ln/>
                </pic:spPr>
              </pic:pic>
            </a:graphicData>
          </a:graphic>
        </wp:anchor>
      </w:drawing>
    </w:r>
  </w:p>
  <w:p w:rsidR="006A3A81" w:rsidRDefault="00176568">
    <w:pPr>
      <w:tabs>
        <w:tab w:val="center" w:pos="4680"/>
        <w:tab w:val="right" w:pos="9360"/>
      </w:tabs>
      <w:jc w:val="right"/>
      <w:rPr>
        <w:sz w:val="20"/>
        <w:szCs w:val="20"/>
      </w:rPr>
    </w:pPr>
    <w:r>
      <w:t>10946 GOLDEN WEST DRIVE, SUITE 160</w:t>
    </w:r>
  </w:p>
  <w:p w:rsidR="006A3A81" w:rsidRDefault="00176568">
    <w:pPr>
      <w:tabs>
        <w:tab w:val="center" w:pos="4680"/>
        <w:tab w:val="right" w:pos="9360"/>
      </w:tabs>
      <w:jc w:val="right"/>
    </w:pPr>
    <w:r>
      <w:t>HUNT VALLEY, MD  21031</w:t>
    </w:r>
  </w:p>
  <w:p w:rsidR="006A3A81" w:rsidRDefault="00176568">
    <w:pPr>
      <w:tabs>
        <w:tab w:val="center" w:pos="4680"/>
        <w:tab w:val="right" w:pos="9360"/>
      </w:tabs>
      <w:jc w:val="right"/>
    </w:pPr>
    <w:r>
      <w:rPr>
        <w:noProof/>
      </w:rPr>
      <mc:AlternateContent>
        <mc:Choice Requires="wpg">
          <w:drawing>
            <wp:anchor distT="0" distB="0" distL="114300" distR="114300" simplePos="0" relativeHeight="251659264" behindDoc="0" locked="0" layoutInCell="1" hidden="0" allowOverlap="1">
              <wp:simplePos x="0" y="0"/>
              <wp:positionH relativeFrom="column">
                <wp:posOffset>444500</wp:posOffset>
              </wp:positionH>
              <wp:positionV relativeFrom="paragraph">
                <wp:posOffset>38100</wp:posOffset>
              </wp:positionV>
              <wp:extent cx="5969000" cy="38100"/>
              <wp:effectExtent l="0" t="0" r="0" b="0"/>
              <wp:wrapNone/>
              <wp:docPr id="6" name="Straight Arrow Connector 6"/>
              <wp:cNvGraphicFramePr/>
              <a:graphic xmlns:a="http://schemas.openxmlformats.org/drawingml/2006/main">
                <a:graphicData uri="http://schemas.microsoft.com/office/word/2010/wordprocessingShape">
                  <wps:wsp>
                    <wps:cNvCnPr/>
                    <wps:spPr>
                      <a:xfrm>
                        <a:off x="2374200" y="3773650"/>
                        <a:ext cx="5943600" cy="1270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444500</wp:posOffset>
              </wp:positionH>
              <wp:positionV relativeFrom="paragraph">
                <wp:posOffset>38100</wp:posOffset>
              </wp:positionV>
              <wp:extent cx="5969000" cy="38100"/>
              <wp:effectExtent b="0" l="0" r="0" t="0"/>
              <wp:wrapNone/>
              <wp:docPr id="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969000" cy="381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65B02"/>
    <w:multiLevelType w:val="multilevel"/>
    <w:tmpl w:val="597422FC"/>
    <w:lvl w:ilvl="0">
      <w:start w:val="1"/>
      <w:numFmt w:val="decimal"/>
      <w:lvlText w:val="%1."/>
      <w:lvlJc w:val="left"/>
      <w:pPr>
        <w:ind w:left="720" w:hanging="360"/>
      </w:pPr>
      <w:rPr>
        <w:u w:val="none"/>
      </w:rPr>
    </w:lvl>
    <w:lvl w:ilvl="1">
      <w:start w:val="1"/>
      <w:numFmt w:val="lowerLetter"/>
      <w:lvlText w:val="%2."/>
      <w:lvlJc w:val="left"/>
      <w:pPr>
        <w:ind w:left="1440" w:hanging="360"/>
      </w:pPr>
      <w:rPr>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I0tTC0MDAyMzAzMzRX0lEKTi0uzszPAykwrAUAJgji1SwAAAA="/>
  </w:docVars>
  <w:rsids>
    <w:rsidRoot w:val="006A3A81"/>
    <w:rsid w:val="00176568"/>
    <w:rsid w:val="00382DF7"/>
    <w:rsid w:val="004C66C6"/>
    <w:rsid w:val="006A3A81"/>
    <w:rsid w:val="007642F5"/>
    <w:rsid w:val="009C2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C307"/>
  <w15:docId w15:val="{D6BDA5F3-E1BF-49C8-B5DB-42C56386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1"/>
      <w:ind w:left="236"/>
      <w:outlineLvl w:val="0"/>
    </w:pPr>
    <w:rPr>
      <w:b/>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1186" w:lineRule="auto"/>
    </w:pPr>
    <w:rPr>
      <w:rFonts w:ascii="Arial" w:eastAsia="Arial" w:hAnsi="Arial" w:cs="Arial"/>
      <w:b/>
      <w:sz w:val="106"/>
      <w:szCs w:val="10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376FD3"/>
    <w:pPr>
      <w:widowControl/>
    </w:pPr>
  </w:style>
  <w:style w:type="character" w:styleId="Hyperlink">
    <w:name w:val="Hyperlink"/>
    <w:basedOn w:val="DefaultParagraphFont"/>
    <w:uiPriority w:val="99"/>
    <w:unhideWhenUsed/>
    <w:rsid w:val="00376FD3"/>
    <w:rPr>
      <w:color w:val="0000FF" w:themeColor="hyperlink"/>
      <w:u w:val="single"/>
    </w:rPr>
  </w:style>
  <w:style w:type="character" w:customStyle="1" w:styleId="UnresolvedMention">
    <w:name w:val="Unresolved Mention"/>
    <w:basedOn w:val="DefaultParagraphFont"/>
    <w:uiPriority w:val="99"/>
    <w:semiHidden/>
    <w:unhideWhenUsed/>
    <w:rsid w:val="00376FD3"/>
    <w:rPr>
      <w:color w:val="605E5C"/>
      <w:shd w:val="clear" w:color="auto" w:fill="E1DFDD"/>
    </w:rPr>
  </w:style>
  <w:style w:type="character" w:styleId="CommentReference">
    <w:name w:val="annotation reference"/>
    <w:basedOn w:val="DefaultParagraphFont"/>
    <w:uiPriority w:val="99"/>
    <w:semiHidden/>
    <w:unhideWhenUsed/>
    <w:rsid w:val="00376FD3"/>
    <w:rPr>
      <w:sz w:val="16"/>
      <w:szCs w:val="16"/>
    </w:rPr>
  </w:style>
  <w:style w:type="paragraph" w:styleId="CommentText">
    <w:name w:val="annotation text"/>
    <w:basedOn w:val="Normal"/>
    <w:link w:val="CommentTextChar"/>
    <w:uiPriority w:val="99"/>
    <w:semiHidden/>
    <w:unhideWhenUsed/>
    <w:rsid w:val="00376FD3"/>
    <w:rPr>
      <w:sz w:val="20"/>
      <w:szCs w:val="20"/>
    </w:rPr>
  </w:style>
  <w:style w:type="character" w:customStyle="1" w:styleId="CommentTextChar">
    <w:name w:val="Comment Text Char"/>
    <w:basedOn w:val="DefaultParagraphFont"/>
    <w:link w:val="CommentText"/>
    <w:uiPriority w:val="99"/>
    <w:semiHidden/>
    <w:rsid w:val="00376FD3"/>
    <w:rPr>
      <w:sz w:val="20"/>
      <w:szCs w:val="20"/>
    </w:rPr>
  </w:style>
  <w:style w:type="paragraph" w:styleId="CommentSubject">
    <w:name w:val="annotation subject"/>
    <w:basedOn w:val="CommentText"/>
    <w:next w:val="CommentText"/>
    <w:link w:val="CommentSubjectChar"/>
    <w:uiPriority w:val="99"/>
    <w:semiHidden/>
    <w:unhideWhenUsed/>
    <w:rsid w:val="00376FD3"/>
    <w:rPr>
      <w:b/>
      <w:bCs/>
    </w:rPr>
  </w:style>
  <w:style w:type="character" w:customStyle="1" w:styleId="CommentSubjectChar">
    <w:name w:val="Comment Subject Char"/>
    <w:basedOn w:val="CommentTextChar"/>
    <w:link w:val="CommentSubject"/>
    <w:uiPriority w:val="99"/>
    <w:semiHidden/>
    <w:rsid w:val="00376FD3"/>
    <w:rPr>
      <w:b/>
      <w:bCs/>
      <w:sz w:val="20"/>
      <w:szCs w:val="20"/>
    </w:rPr>
  </w:style>
  <w:style w:type="paragraph" w:styleId="Header">
    <w:name w:val="header"/>
    <w:basedOn w:val="Normal"/>
    <w:link w:val="HeaderChar"/>
    <w:uiPriority w:val="99"/>
    <w:unhideWhenUsed/>
    <w:rsid w:val="004E1F25"/>
    <w:pPr>
      <w:tabs>
        <w:tab w:val="center" w:pos="4680"/>
        <w:tab w:val="right" w:pos="9360"/>
      </w:tabs>
    </w:pPr>
  </w:style>
  <w:style w:type="character" w:customStyle="1" w:styleId="HeaderChar">
    <w:name w:val="Header Char"/>
    <w:basedOn w:val="DefaultParagraphFont"/>
    <w:link w:val="Header"/>
    <w:uiPriority w:val="99"/>
    <w:rsid w:val="004E1F25"/>
  </w:style>
  <w:style w:type="paragraph" w:styleId="Footer">
    <w:name w:val="footer"/>
    <w:basedOn w:val="Normal"/>
    <w:link w:val="FooterChar"/>
    <w:unhideWhenUsed/>
    <w:rsid w:val="004E1F25"/>
    <w:pPr>
      <w:tabs>
        <w:tab w:val="center" w:pos="4680"/>
        <w:tab w:val="right" w:pos="9360"/>
      </w:tabs>
    </w:pPr>
  </w:style>
  <w:style w:type="character" w:customStyle="1" w:styleId="FooterChar">
    <w:name w:val="Footer Char"/>
    <w:basedOn w:val="DefaultParagraphFont"/>
    <w:link w:val="Footer"/>
    <w:uiPriority w:val="99"/>
    <w:rsid w:val="004E1F25"/>
  </w:style>
  <w:style w:type="paragraph" w:styleId="BodyText">
    <w:name w:val="Body Text"/>
    <w:basedOn w:val="Normal"/>
    <w:link w:val="BodyTextChar"/>
    <w:rsid w:val="00D61CD3"/>
    <w:pPr>
      <w:widowControl/>
      <w:jc w:val="right"/>
    </w:pPr>
    <w:rPr>
      <w:sz w:val="20"/>
      <w:szCs w:val="20"/>
    </w:rPr>
  </w:style>
  <w:style w:type="character" w:customStyle="1" w:styleId="BodyTextChar">
    <w:name w:val="Body Text Char"/>
    <w:basedOn w:val="DefaultParagraphFont"/>
    <w:link w:val="BodyText"/>
    <w:rsid w:val="00D61CD3"/>
    <w:rPr>
      <w:sz w:val="20"/>
      <w:szCs w:val="20"/>
    </w:rPr>
  </w:style>
  <w:style w:type="paragraph" w:styleId="ListParagraph">
    <w:name w:val="List Paragraph"/>
    <w:basedOn w:val="Normal"/>
    <w:uiPriority w:val="34"/>
    <w:qFormat/>
    <w:rsid w:val="00D727C3"/>
    <w:pPr>
      <w:ind w:left="720"/>
      <w:contextualSpacing/>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C66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abor.maryland.gov/labor/mo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1epK+HR8HvjkI9esNc/rZxSFgQ==">AMUW2mXUPCEBCmdy6Xu6DphPpWFnMdcT724ohNH1lI3/uQ+jktCTy04TDhRe6MP5e2yR6Ryg4aqSdweWgCw1UGjNPgAHX4/iXmZigLjTxK4eFU04w31WErzOpHoe9oN/mWN7JEWXVMa6zY65gJqPQHaiII7j9OxHnl5uojlI3nsZaJcZhihApJ8=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625</Words>
  <Characters>4074</Characters>
  <Application>Microsoft Office Word</Application>
  <DocSecurity>0</DocSecurity>
  <Lines>116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Timberlake</dc:creator>
  <cp:lastModifiedBy>Rachel Grayson</cp:lastModifiedBy>
  <cp:revision>3</cp:revision>
  <cp:lastPrinted>2023-03-09T17:04:00Z</cp:lastPrinted>
  <dcterms:created xsi:type="dcterms:W3CDTF">2023-03-09T17:36:00Z</dcterms:created>
  <dcterms:modified xsi:type="dcterms:W3CDTF">2023-03-10T21:45:00Z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86494f52831a6087624c76c3cb319d837888204606588a3a1490878fcea777f1</vt:lpwstr>
  </property>
</Properties>
</file>