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668CD" w:rsidRDefault="00C668CD">
      <w:pPr>
        <w:spacing w:after="0" w:line="240" w:lineRule="auto"/>
        <w:ind w:left="0" w:hanging="2"/>
        <w:jc w:val="center"/>
        <w:rPr>
          <w:rFonts w:ascii="Times New Roman" w:eastAsia="Times New Roman" w:hAnsi="Times New Roman" w:cs="Times New Roman"/>
          <w:sz w:val="24"/>
          <w:szCs w:val="24"/>
        </w:rPr>
      </w:pPr>
    </w:p>
    <w:p w14:paraId="00000002" w14:textId="77777777" w:rsidR="00C668CD" w:rsidRDefault="00C668CD">
      <w:pPr>
        <w:spacing w:after="0" w:line="240" w:lineRule="auto"/>
        <w:ind w:left="0" w:hanging="2"/>
        <w:jc w:val="center"/>
        <w:rPr>
          <w:rFonts w:ascii="Times New Roman" w:eastAsia="Times New Roman" w:hAnsi="Times New Roman" w:cs="Times New Roman"/>
          <w:sz w:val="24"/>
          <w:szCs w:val="24"/>
        </w:rPr>
      </w:pPr>
    </w:p>
    <w:p w14:paraId="00000003" w14:textId="77777777" w:rsidR="00C668CD" w:rsidRDefault="00C668CD">
      <w:pPr>
        <w:spacing w:after="0" w:line="240" w:lineRule="auto"/>
        <w:ind w:left="0" w:hanging="2"/>
        <w:jc w:val="center"/>
        <w:rPr>
          <w:rFonts w:ascii="Times New Roman" w:eastAsia="Times New Roman" w:hAnsi="Times New Roman" w:cs="Times New Roman"/>
          <w:sz w:val="24"/>
          <w:szCs w:val="24"/>
        </w:rPr>
      </w:pPr>
    </w:p>
    <w:p w14:paraId="00000004" w14:textId="77777777" w:rsidR="00C668CD" w:rsidRDefault="00673E1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5" w14:textId="77777777" w:rsidR="00C668CD" w:rsidRDefault="00673E16">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6" w14:textId="77777777" w:rsidR="00C668CD" w:rsidRDefault="00C668CD">
      <w:pPr>
        <w:spacing w:after="0" w:line="240" w:lineRule="auto"/>
        <w:ind w:left="0" w:hanging="2"/>
        <w:jc w:val="both"/>
        <w:rPr>
          <w:rFonts w:ascii="Times New Roman" w:eastAsia="Times New Roman" w:hAnsi="Times New Roman" w:cs="Times New Roman"/>
          <w:sz w:val="24"/>
          <w:szCs w:val="24"/>
        </w:rPr>
      </w:pPr>
    </w:p>
    <w:p w14:paraId="00000007" w14:textId="77777777" w:rsidR="00C668CD" w:rsidRDefault="00C668CD">
      <w:pPr>
        <w:spacing w:after="0" w:line="240" w:lineRule="auto"/>
        <w:ind w:left="0" w:hanging="2"/>
        <w:jc w:val="both"/>
        <w:rPr>
          <w:rFonts w:ascii="Times New Roman" w:eastAsia="Times New Roman" w:hAnsi="Times New Roman" w:cs="Times New Roman"/>
          <w:b/>
          <w:color w:val="000000"/>
          <w:sz w:val="24"/>
          <w:szCs w:val="24"/>
        </w:rPr>
      </w:pPr>
    </w:p>
    <w:p w14:paraId="00000008" w14:textId="77777777" w:rsidR="00C668CD" w:rsidRDefault="00673E16">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October 12, 2023</w:t>
      </w:r>
    </w:p>
    <w:p w14:paraId="00000009" w14:textId="77777777" w:rsidR="00C668CD" w:rsidRDefault="00C668CD">
      <w:pPr>
        <w:spacing w:after="0" w:line="240" w:lineRule="auto"/>
        <w:ind w:left="0" w:hanging="2"/>
        <w:rPr>
          <w:rFonts w:ascii="Times New Roman" w:eastAsia="Times New Roman" w:hAnsi="Times New Roman" w:cs="Times New Roman"/>
          <w:sz w:val="24"/>
          <w:szCs w:val="24"/>
        </w:rPr>
      </w:pPr>
    </w:p>
    <w:p w14:paraId="0000000A" w14:textId="77777777" w:rsidR="00C668CD" w:rsidRDefault="00673E16">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w:t>
      </w:r>
    </w:p>
    <w:p w14:paraId="0000000B" w14:textId="77777777" w:rsidR="00C668CD" w:rsidRDefault="00C668CD">
      <w:pPr>
        <w:spacing w:after="0" w:line="240" w:lineRule="auto"/>
        <w:ind w:left="0" w:hanging="2"/>
        <w:jc w:val="both"/>
        <w:rPr>
          <w:rFonts w:ascii="Times New Roman" w:eastAsia="Times New Roman" w:hAnsi="Times New Roman" w:cs="Times New Roman"/>
          <w:sz w:val="24"/>
          <w:szCs w:val="24"/>
        </w:rPr>
      </w:pPr>
    </w:p>
    <w:p w14:paraId="0000000C"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1100 N. Eutaw Street</w:t>
      </w:r>
    </w:p>
    <w:p w14:paraId="0000000D" w14:textId="4382D269"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Baltimore, MD 21201</w:t>
      </w:r>
    </w:p>
    <w:p w14:paraId="0000000E" w14:textId="77777777" w:rsidR="00C668CD" w:rsidRDefault="00673E16" w:rsidP="00673E1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Access Using Video Conferencing</w:t>
      </w:r>
    </w:p>
    <w:p w14:paraId="0000000F" w14:textId="2713D808"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Meet.google.com/ipm-pxny-hej</w:t>
      </w:r>
    </w:p>
    <w:p w14:paraId="00000010" w14:textId="373F8D7A"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1-484-416-2276</w:t>
      </w:r>
    </w:p>
    <w:p w14:paraId="00000011" w14:textId="1F2494D3"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PIN: 201 307 165#</w:t>
      </w:r>
    </w:p>
    <w:p w14:paraId="00000012" w14:textId="77777777" w:rsidR="00C668CD" w:rsidRDefault="00C668CD">
      <w:pPr>
        <w:spacing w:after="0" w:line="240" w:lineRule="auto"/>
        <w:ind w:left="0" w:hanging="2"/>
        <w:rPr>
          <w:rFonts w:ascii="Times New Roman" w:eastAsia="Times New Roman" w:hAnsi="Times New Roman" w:cs="Times New Roman"/>
          <w:sz w:val="24"/>
          <w:szCs w:val="24"/>
        </w:rPr>
      </w:pPr>
    </w:p>
    <w:p w14:paraId="00000013"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allye Perrin, P.E., Chairman</w:t>
      </w:r>
    </w:p>
    <w:p w14:paraId="00000014" w14:textId="77777777" w:rsidR="00C668CD" w:rsidRDefault="00673E16" w:rsidP="00673E16">
      <w:pPr>
        <w:spacing w:after="0" w:line="240" w:lineRule="auto"/>
        <w:ind w:leftChars="0" w:left="1440" w:firstLineChars="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 Vice Chairman</w:t>
      </w:r>
    </w:p>
    <w:p w14:paraId="00000015" w14:textId="0D8C344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Pastor Farinas, P.E.</w:t>
      </w:r>
    </w:p>
    <w:p w14:paraId="00000016" w14:textId="77777777" w:rsidR="00C668CD" w:rsidRDefault="00673E16" w:rsidP="00673E16">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Karl Rickert, 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p>
    <w:p w14:paraId="00000018" w14:textId="3B6625B2"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Judi Miller, R.A.</w:t>
      </w:r>
    </w:p>
    <w:p w14:paraId="00000019"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A"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B"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Raquel Meyers, Assistant Executive Director</w:t>
      </w:r>
    </w:p>
    <w:p w14:paraId="0000001C" w14:textId="4100B3E2"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Matthew Venuti, AAG, Board Counsel</w:t>
      </w:r>
    </w:p>
    <w:p w14:paraId="0000001D" w14:textId="6D4F34A8"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Ruby Courtney, Board Administrator</w:t>
      </w:r>
    </w:p>
    <w:p w14:paraId="0000001E" w14:textId="2F2139A5"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Dorian Price, Administrative Specialist</w:t>
      </w:r>
    </w:p>
    <w:p w14:paraId="0000001F" w14:textId="664FAB12"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Dara Moore, Audit Specialist</w:t>
      </w:r>
    </w:p>
    <w:p w14:paraId="00000020" w14:textId="1DE6541A"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w:t>
      </w:r>
      <w:r>
        <w:rPr>
          <w:rFonts w:ascii="Times New Roman" w:eastAsia="Times New Roman" w:hAnsi="Times New Roman" w:cs="Times New Roman"/>
          <w:sz w:val="24"/>
          <w:szCs w:val="24"/>
        </w:rPr>
        <w:t xml:space="preserve">obert </w:t>
      </w:r>
      <w:r>
        <w:rPr>
          <w:rFonts w:ascii="Times New Roman" w:eastAsia="Times New Roman" w:hAnsi="Times New Roman" w:cs="Times New Roman"/>
          <w:color w:val="000000"/>
          <w:sz w:val="24"/>
          <w:szCs w:val="24"/>
        </w:rPr>
        <w:t>Engel, Exam Appli</w:t>
      </w:r>
      <w:r>
        <w:rPr>
          <w:rFonts w:ascii="Times New Roman" w:eastAsia="Times New Roman" w:hAnsi="Times New Roman" w:cs="Times New Roman"/>
          <w:sz w:val="24"/>
          <w:szCs w:val="24"/>
        </w:rPr>
        <w:t xml:space="preserve">cant </w:t>
      </w:r>
    </w:p>
    <w:p w14:paraId="00000021" w14:textId="323ABB34"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w:t>
      </w:r>
      <w:r>
        <w:rPr>
          <w:rFonts w:ascii="Times New Roman" w:eastAsia="Times New Roman" w:hAnsi="Times New Roman" w:cs="Times New Roman"/>
          <w:sz w:val="24"/>
          <w:szCs w:val="24"/>
        </w:rPr>
        <w:t>ike</w:t>
      </w:r>
      <w:r>
        <w:rPr>
          <w:rFonts w:ascii="Times New Roman" w:eastAsia="Times New Roman" w:hAnsi="Times New Roman" w:cs="Times New Roman"/>
          <w:color w:val="000000"/>
          <w:sz w:val="24"/>
          <w:szCs w:val="24"/>
        </w:rPr>
        <w:t xml:space="preserve"> Lenhart</w:t>
      </w:r>
    </w:p>
    <w:p w14:paraId="00000022" w14:textId="52B6BBAC"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 D</w:t>
      </w:r>
      <w:r>
        <w:rPr>
          <w:rFonts w:ascii="Times New Roman" w:eastAsia="Times New Roman" w:hAnsi="Times New Roman" w:cs="Times New Roman"/>
          <w:sz w:val="24"/>
          <w:szCs w:val="24"/>
        </w:rPr>
        <w:t>riban</w:t>
      </w:r>
    </w:p>
    <w:p w14:paraId="00000023" w14:textId="4D236549"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Dylan McAndrew</w:t>
      </w:r>
    </w:p>
    <w:p w14:paraId="00000024"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25"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bsent: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Dhrubajyoti Biswas, P.E.</w:t>
      </w:r>
    </w:p>
    <w:p w14:paraId="00000026" w14:textId="1FFC32D1"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Edward Hubner, P.E., Secretary</w:t>
      </w:r>
    </w:p>
    <w:p w14:paraId="00000027" w14:textId="42D982F2"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Zevi Thomas, Executive Director</w:t>
      </w:r>
    </w:p>
    <w:p w14:paraId="00000028" w14:textId="77777777" w:rsidR="00C668CD" w:rsidRDefault="00C668CD">
      <w:pPr>
        <w:spacing w:after="0" w:line="240" w:lineRule="auto"/>
        <w:ind w:left="0" w:hanging="2"/>
        <w:rPr>
          <w:rFonts w:ascii="Times New Roman" w:eastAsia="Times New Roman" w:hAnsi="Times New Roman" w:cs="Times New Roman"/>
          <w:sz w:val="24"/>
          <w:szCs w:val="24"/>
        </w:rPr>
      </w:pPr>
    </w:p>
    <w:p w14:paraId="00000029"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A"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____________________________________________________________________________</w:t>
      </w:r>
      <w:r>
        <w:rPr>
          <w:rFonts w:ascii="Times New Roman" w:eastAsia="Times New Roman" w:hAnsi="Times New Roman" w:cs="Times New Roman"/>
          <w:b/>
          <w:color w:val="000000"/>
          <w:sz w:val="24"/>
          <w:szCs w:val="24"/>
        </w:rPr>
        <w:tab/>
      </w:r>
    </w:p>
    <w:p w14:paraId="0000002B" w14:textId="77777777" w:rsidR="00C668CD" w:rsidRDefault="00C668CD">
      <w:pPr>
        <w:spacing w:after="0" w:line="240" w:lineRule="auto"/>
        <w:ind w:left="0" w:hanging="2"/>
        <w:rPr>
          <w:rFonts w:ascii="Times New Roman" w:eastAsia="Times New Roman" w:hAnsi="Times New Roman" w:cs="Times New Roman"/>
          <w:sz w:val="24"/>
          <w:szCs w:val="24"/>
        </w:rPr>
      </w:pPr>
    </w:p>
    <w:p w14:paraId="0000002C"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2D"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E" w14:textId="77777777" w:rsidR="00C668CD" w:rsidRDefault="00C668CD">
      <w:pPr>
        <w:spacing w:after="0" w:line="240" w:lineRule="auto"/>
        <w:ind w:left="0" w:hanging="2"/>
        <w:rPr>
          <w:rFonts w:ascii="Times New Roman" w:eastAsia="Times New Roman" w:hAnsi="Times New Roman" w:cs="Times New Roman"/>
          <w:sz w:val="24"/>
          <w:szCs w:val="24"/>
        </w:rPr>
      </w:pPr>
    </w:p>
    <w:p w14:paraId="0000002F"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Board Chair, Ms. Perrin, called the meeting to order at 9:34 a.m. </w:t>
      </w:r>
    </w:p>
    <w:p w14:paraId="00000030"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APPEARANCE OF AN EXAM APPLICANT</w:t>
      </w:r>
    </w:p>
    <w:p w14:paraId="00000031"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32"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Engel appeared before the Board to appeal the denial of his application for the Principles and Practice of Engineering exam.  He applied under §14-305 (b) which requires graduation from a college or university on completion of a 4-year curriculum in engineering, or its equivalent, that the Board approves, passing of an examination in the Fundamentals of Engineering, and at least four years of work experience in engineering that is satisfactory to the Board.  He explained that he began working for his current company in January 2019 but did not obtain his bachelor’s degree in civil engineering from the University of Maryland – College Park until May 2022.  </w:t>
      </w:r>
    </w:p>
    <w:p w14:paraId="00000033"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34"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Engel stated he understood that the Board’s policy is to not count any engineering work experience prior to the qualifying degree is conferred but he explained that he did the very same work that other engineers did which he already obtained a degree and requested that the Board reconsider approving him for the exam.  </w:t>
      </w:r>
    </w:p>
    <w:p w14:paraId="00000035"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36"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Lenhart, who is the endorser of work experience submitting on behalf of Mr. Engel, also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poke and asked that the Board reconsider approving Mr. Engel to take the exam. </w:t>
      </w:r>
    </w:p>
    <w:p w14:paraId="00000037"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38"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stated that it has been the policy of the Board to not accept any engineering work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xperience prior to the qualifying degree being conferred and that he was </w:t>
      </w:r>
      <w:r>
        <w:rPr>
          <w:rFonts w:ascii="Times New Roman" w:eastAsia="Times New Roman" w:hAnsi="Times New Roman" w:cs="Times New Roman"/>
          <w:sz w:val="24"/>
          <w:szCs w:val="24"/>
        </w:rPr>
        <w:t xml:space="preserve">in the </w:t>
      </w:r>
      <w:r>
        <w:rPr>
          <w:rFonts w:ascii="Times New Roman" w:eastAsia="Times New Roman" w:hAnsi="Times New Roman" w:cs="Times New Roman"/>
          <w:color w:val="000000"/>
          <w:sz w:val="24"/>
          <w:szCs w:val="24"/>
        </w:rPr>
        <w:t xml:space="preserve">same situation in the past but none of his work experience prior to his qualifying degree was considered.  </w:t>
      </w:r>
    </w:p>
    <w:p w14:paraId="00000039"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3A"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Ms. Perrin </w:t>
      </w:r>
      <w:r>
        <w:rPr>
          <w:rFonts w:ascii="Times New Roman" w:eastAsia="Times New Roman" w:hAnsi="Times New Roman" w:cs="Times New Roman"/>
          <w:color w:val="000000"/>
          <w:sz w:val="24"/>
          <w:szCs w:val="24"/>
        </w:rPr>
        <w:t xml:space="preserve">informed Mr. Engel that his application would be discussed in the </w:t>
      </w:r>
      <w:r>
        <w:rPr>
          <w:rFonts w:ascii="Times New Roman" w:eastAsia="Times New Roman" w:hAnsi="Times New Roman" w:cs="Times New Roman"/>
          <w:sz w:val="24"/>
          <w:szCs w:val="24"/>
        </w:rPr>
        <w:t xml:space="preserve">Executive </w:t>
      </w:r>
      <w:r>
        <w:rPr>
          <w:rFonts w:ascii="Times New Roman" w:eastAsia="Times New Roman" w:hAnsi="Times New Roman" w:cs="Times New Roman"/>
          <w:color w:val="000000"/>
          <w:sz w:val="24"/>
          <w:szCs w:val="24"/>
        </w:rPr>
        <w:t xml:space="preserve">Session and he would be informed of the Boards decision shortly after the meeting. </w:t>
      </w:r>
    </w:p>
    <w:p w14:paraId="0000003B"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3C"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APPROVED BY THE BOARD</w:t>
      </w:r>
    </w:p>
    <w:p w14:paraId="0000003D"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3E"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vote will be taken on the applications reviewed after the Executive Session.</w:t>
      </w:r>
    </w:p>
    <w:p w14:paraId="0000003F" w14:textId="77777777" w:rsidR="00C668CD" w:rsidRDefault="00C668CD">
      <w:pPr>
        <w:spacing w:after="0" w:line="240" w:lineRule="auto"/>
        <w:ind w:left="0" w:hanging="2"/>
        <w:rPr>
          <w:rFonts w:ascii="Times New Roman" w:eastAsia="Times New Roman" w:hAnsi="Times New Roman" w:cs="Times New Roman"/>
          <w:sz w:val="24"/>
          <w:szCs w:val="24"/>
        </w:rPr>
      </w:pPr>
    </w:p>
    <w:p w14:paraId="00000040"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41" w14:textId="77777777" w:rsidR="00C668CD" w:rsidRDefault="00C668CD">
      <w:pPr>
        <w:spacing w:after="0" w:line="240" w:lineRule="auto"/>
        <w:ind w:left="0" w:hanging="2"/>
        <w:rPr>
          <w:rFonts w:ascii="Times New Roman" w:eastAsia="Times New Roman" w:hAnsi="Times New Roman" w:cs="Times New Roman"/>
          <w:sz w:val="24"/>
          <w:szCs w:val="24"/>
        </w:rPr>
      </w:pPr>
    </w:p>
    <w:p w14:paraId="00000042"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 was made by Mr.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seconded by Mr. Rickert, and unanimously carried by the Board to approve the minutes of the September 14</w:t>
      </w:r>
      <w:r>
        <w:rPr>
          <w:rFonts w:ascii="Times New Roman" w:eastAsia="Times New Roman" w:hAnsi="Times New Roman" w:cs="Times New Roman"/>
          <w:sz w:val="24"/>
          <w:szCs w:val="24"/>
        </w:rPr>
        <w:t xml:space="preserve">, 2023 </w:t>
      </w:r>
      <w:r>
        <w:rPr>
          <w:rFonts w:ascii="Times New Roman" w:eastAsia="Times New Roman" w:hAnsi="Times New Roman" w:cs="Times New Roman"/>
          <w:color w:val="000000"/>
          <w:sz w:val="24"/>
          <w:szCs w:val="24"/>
        </w:rPr>
        <w:t xml:space="preserve">Board meeting </w:t>
      </w:r>
      <w:r>
        <w:rPr>
          <w:rFonts w:ascii="Times New Roman" w:eastAsia="Times New Roman" w:hAnsi="Times New Roman" w:cs="Times New Roman"/>
          <w:sz w:val="24"/>
          <w:szCs w:val="24"/>
        </w:rPr>
        <w:t>as submitted</w:t>
      </w:r>
      <w:r>
        <w:rPr>
          <w:rFonts w:ascii="Times New Roman" w:eastAsia="Times New Roman" w:hAnsi="Times New Roman" w:cs="Times New Roman"/>
          <w:color w:val="000000"/>
          <w:sz w:val="24"/>
          <w:szCs w:val="24"/>
        </w:rPr>
        <w:t xml:space="preserve">. </w:t>
      </w:r>
    </w:p>
    <w:p w14:paraId="00000043"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44"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 BUSINESS</w:t>
      </w:r>
    </w:p>
    <w:p w14:paraId="00000045"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46"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on the Joint Chairs Meeting</w:t>
      </w:r>
    </w:p>
    <w:p w14:paraId="00000047"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48"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Ms. Perrin </w:t>
      </w:r>
      <w:r>
        <w:rPr>
          <w:rFonts w:ascii="Times New Roman" w:eastAsia="Times New Roman" w:hAnsi="Times New Roman" w:cs="Times New Roman"/>
          <w:color w:val="000000"/>
          <w:sz w:val="24"/>
          <w:szCs w:val="24"/>
        </w:rPr>
        <w:t xml:space="preserve">reported that the Overlapping Practice Guide was discussed at the September 27,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023 Joint Chairs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meeting.  She asked if the Board wanted to add to the supplement the Architects Board is working on in order to provide a more descriptive scope of the Practice of Engineering.  This issue will be addressed at the November 9, 2023 Board meeting when Mr. Hubner is present and prepared to present his recommendations. </w:t>
      </w:r>
    </w:p>
    <w:p w14:paraId="00000049"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4A" w14:textId="0828C50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Ms. Perrin </w:t>
      </w:r>
      <w:r>
        <w:rPr>
          <w:rFonts w:ascii="Times New Roman" w:eastAsia="Times New Roman" w:hAnsi="Times New Roman" w:cs="Times New Roman"/>
          <w:color w:val="000000"/>
          <w:sz w:val="24"/>
          <w:szCs w:val="24"/>
        </w:rPr>
        <w:t>also informed the Board that all of the Design Boards are reviewing their fee structure.  She suggested that the Board consider implementing an administrative fee for continuing education audits</w:t>
      </w:r>
      <w:r>
        <w:rPr>
          <w:rFonts w:ascii="Times New Roman" w:eastAsia="Times New Roman" w:hAnsi="Times New Roman" w:cs="Times New Roman"/>
          <w:sz w:val="24"/>
          <w:szCs w:val="24"/>
        </w:rPr>
        <w:t>, which</w:t>
      </w:r>
      <w:r>
        <w:rPr>
          <w:rFonts w:ascii="Times New Roman" w:eastAsia="Times New Roman" w:hAnsi="Times New Roman" w:cs="Times New Roman"/>
          <w:color w:val="000000"/>
          <w:sz w:val="24"/>
          <w:szCs w:val="24"/>
        </w:rPr>
        <w:t xml:space="preserve"> are problematic.  She informed the Board that the </w:t>
      </w:r>
      <w:r>
        <w:rPr>
          <w:rFonts w:ascii="Times New Roman" w:eastAsia="Times New Roman" w:hAnsi="Times New Roman" w:cs="Times New Roman"/>
          <w:sz w:val="24"/>
          <w:szCs w:val="24"/>
        </w:rPr>
        <w:t xml:space="preserve">Louisiana </w:t>
      </w:r>
      <w:r>
        <w:rPr>
          <w:rFonts w:ascii="Times New Roman" w:eastAsia="Times New Roman" w:hAnsi="Times New Roman" w:cs="Times New Roman"/>
          <w:color w:val="000000"/>
          <w:sz w:val="24"/>
          <w:szCs w:val="24"/>
        </w:rPr>
        <w:t xml:space="preserve">Board charges a $200 administrative fee for an audit, which </w:t>
      </w:r>
      <w:r>
        <w:rPr>
          <w:rFonts w:ascii="Times New Roman" w:eastAsia="Times New Roman" w:hAnsi="Times New Roman" w:cs="Times New Roman"/>
          <w:sz w:val="24"/>
          <w:szCs w:val="24"/>
        </w:rPr>
        <w:t>requires an extensive</w:t>
      </w:r>
      <w:r>
        <w:rPr>
          <w:rFonts w:ascii="Times New Roman" w:eastAsia="Times New Roman" w:hAnsi="Times New Roman" w:cs="Times New Roman"/>
          <w:color w:val="000000"/>
          <w:sz w:val="24"/>
          <w:szCs w:val="24"/>
        </w:rPr>
        <w:t xml:space="preserve"> amount of time </w:t>
      </w:r>
      <w:r>
        <w:rPr>
          <w:rFonts w:ascii="Times New Roman" w:eastAsia="Times New Roman" w:hAnsi="Times New Roman" w:cs="Times New Roman"/>
          <w:color w:val="000000"/>
          <w:sz w:val="24"/>
          <w:szCs w:val="24"/>
        </w:rPr>
        <w:lastRenderedPageBreak/>
        <w:t xml:space="preserve">to process. </w:t>
      </w:r>
      <w:r>
        <w:rPr>
          <w:rFonts w:ascii="Times New Roman" w:eastAsia="Times New Roman" w:hAnsi="Times New Roman" w:cs="Times New Roman"/>
          <w:sz w:val="24"/>
          <w:szCs w:val="24"/>
        </w:rPr>
        <w:t xml:space="preserve">She </w:t>
      </w:r>
      <w:r>
        <w:rPr>
          <w:rFonts w:ascii="Times New Roman" w:eastAsia="Times New Roman" w:hAnsi="Times New Roman" w:cs="Times New Roman"/>
          <w:color w:val="000000"/>
          <w:sz w:val="24"/>
          <w:szCs w:val="24"/>
        </w:rPr>
        <w:t xml:space="preserve">suggested possibly having some of the fine assessed to audit failures and used as an administrative fee for the Board since all of the disciplinary fees go to the General Fund.  The Board </w:t>
      </w:r>
      <w:r>
        <w:rPr>
          <w:rFonts w:ascii="Times New Roman" w:eastAsia="Times New Roman" w:hAnsi="Times New Roman" w:cs="Times New Roman"/>
          <w:sz w:val="24"/>
          <w:szCs w:val="24"/>
        </w:rPr>
        <w:t>agreed</w:t>
      </w:r>
      <w:r>
        <w:rPr>
          <w:rFonts w:ascii="Times New Roman" w:eastAsia="Times New Roman" w:hAnsi="Times New Roman" w:cs="Times New Roman"/>
          <w:color w:val="000000"/>
          <w:sz w:val="24"/>
          <w:szCs w:val="24"/>
        </w:rPr>
        <w:t xml:space="preserve"> to table this topic </w:t>
      </w:r>
      <w:r>
        <w:rPr>
          <w:rFonts w:ascii="Times New Roman" w:eastAsia="Times New Roman" w:hAnsi="Times New Roman" w:cs="Times New Roman"/>
          <w:sz w:val="24"/>
          <w:szCs w:val="24"/>
        </w:rPr>
        <w:t>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discuss</w:t>
      </w:r>
      <w:r>
        <w:rPr>
          <w:rFonts w:ascii="Times New Roman" w:eastAsia="Times New Roman" w:hAnsi="Times New Roman" w:cs="Times New Roman"/>
          <w:color w:val="000000"/>
          <w:sz w:val="24"/>
          <w:szCs w:val="24"/>
        </w:rPr>
        <w:t xml:space="preserve"> this issue further at the November 9, 2023 Board meeting. </w:t>
      </w:r>
    </w:p>
    <w:p w14:paraId="0000004B"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4C"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OLD BUSINESS</w:t>
      </w:r>
    </w:p>
    <w:p w14:paraId="0000004D"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4E"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Criminal Convictions </w:t>
      </w:r>
    </w:p>
    <w:p w14:paraId="0000004F"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50"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decided that they will continue their policy to not allow an applicant who is still on probation to obtain a license.  The Board also agreed that disciplinary actions taken by the Board which are practice related remain on the website </w:t>
      </w:r>
      <w:r>
        <w:rPr>
          <w:rFonts w:ascii="Times New Roman" w:eastAsia="Times New Roman" w:hAnsi="Times New Roman" w:cs="Times New Roman"/>
          <w:sz w:val="24"/>
          <w:szCs w:val="24"/>
        </w:rPr>
        <w:t>indefinitely</w:t>
      </w:r>
      <w:r>
        <w:rPr>
          <w:rFonts w:ascii="Times New Roman" w:eastAsia="Times New Roman" w:hAnsi="Times New Roman" w:cs="Times New Roman"/>
          <w:color w:val="000000"/>
          <w:sz w:val="24"/>
          <w:szCs w:val="24"/>
        </w:rPr>
        <w:t xml:space="preserve"> and are reportable. </w:t>
      </w:r>
    </w:p>
    <w:p w14:paraId="00000051"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52"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Overlapping Practice Guide (MD State Architect’s Board Handbook</w:t>
      </w:r>
      <w:r>
        <w:rPr>
          <w:rFonts w:ascii="Times New Roman" w:eastAsia="Times New Roman" w:hAnsi="Times New Roman" w:cs="Times New Roman"/>
          <w:b/>
          <w:sz w:val="24"/>
          <w:szCs w:val="24"/>
        </w:rPr>
        <w:t xml:space="preserve"> for Code Officials</w:t>
      </w:r>
      <w:r>
        <w:rPr>
          <w:rFonts w:ascii="Times New Roman" w:eastAsia="Times New Roman" w:hAnsi="Times New Roman" w:cs="Times New Roman"/>
          <w:b/>
          <w:color w:val="000000"/>
          <w:sz w:val="24"/>
          <w:szCs w:val="24"/>
        </w:rPr>
        <w:t>)</w:t>
      </w:r>
    </w:p>
    <w:p w14:paraId="00000053"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54"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Hubner was unable to attend this meeting.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 xml:space="preserve">his issue will be tabled and discussed at the November 9, 2023 Board meeting. </w:t>
      </w:r>
    </w:p>
    <w:p w14:paraId="00000055"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56"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Reinstatements for Licenses Lapsed More Than Two Licensing Periods</w:t>
      </w:r>
    </w:p>
    <w:p w14:paraId="00000057"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58"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asked what is the status </w:t>
      </w:r>
      <w:r>
        <w:rPr>
          <w:rFonts w:ascii="Times New Roman" w:eastAsia="Times New Roman" w:hAnsi="Times New Roman" w:cs="Times New Roman"/>
          <w:sz w:val="24"/>
          <w:szCs w:val="24"/>
        </w:rPr>
        <w:t>of the</w:t>
      </w:r>
      <w:r>
        <w:rPr>
          <w:rFonts w:ascii="Times New Roman" w:eastAsia="Times New Roman" w:hAnsi="Times New Roman" w:cs="Times New Roman"/>
          <w:color w:val="000000"/>
          <w:sz w:val="24"/>
          <w:szCs w:val="24"/>
        </w:rPr>
        <w:t xml:space="preserve"> applications for reinstatement in which the license had lapsed more than two licensing periods who chose to either take two upper level engineering courses approved by the Board or who chose to work under a licensed Professional Engineer for one year.  He was concerned that he had not seen any of these applications.  Ms. Moore reported that a few have been processed.  Mr. Rickert stated the Complaint Committee needs to see the Reports of Professional Experience submitted in these cases and the Board members agreed that this will be the process going forward. </w:t>
      </w:r>
    </w:p>
    <w:p w14:paraId="00000059"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5A"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Updating of the Website – Continuing Education Requirements</w:t>
      </w:r>
    </w:p>
    <w:p w14:paraId="0000005B"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5C"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w:t>
      </w:r>
      <w:r>
        <w:rPr>
          <w:rFonts w:ascii="Times New Roman" w:eastAsia="Times New Roman" w:hAnsi="Times New Roman" w:cs="Times New Roman"/>
          <w:sz w:val="24"/>
          <w:szCs w:val="24"/>
        </w:rPr>
        <w:t xml:space="preserve">requested </w:t>
      </w:r>
      <w:r>
        <w:rPr>
          <w:rFonts w:ascii="Times New Roman" w:eastAsia="Times New Roman" w:hAnsi="Times New Roman" w:cs="Times New Roman"/>
          <w:color w:val="000000"/>
          <w:sz w:val="24"/>
          <w:szCs w:val="24"/>
        </w:rPr>
        <w:t xml:space="preserve">an update on the changes made to the website regarding when continuing education must be completed.  The Board agreed that at the time of renewal, the applicant is certifying that they have completed their continuing education.  The Board feels that changing the requirement to the date that the license expires is too complicated.  Mr. Rickert stated the goal is to have the website consistent with the regulations. </w:t>
      </w:r>
      <w:r>
        <w:rPr>
          <w:rFonts w:ascii="Times New Roman" w:eastAsia="Times New Roman" w:hAnsi="Times New Roman" w:cs="Times New Roman"/>
          <w:sz w:val="24"/>
          <w:szCs w:val="24"/>
        </w:rPr>
        <w:t xml:space="preserve">Ms. Perrin </w:t>
      </w:r>
      <w:r>
        <w:rPr>
          <w:rFonts w:ascii="Times New Roman" w:eastAsia="Times New Roman" w:hAnsi="Times New Roman" w:cs="Times New Roman"/>
          <w:color w:val="000000"/>
          <w:sz w:val="24"/>
          <w:szCs w:val="24"/>
        </w:rPr>
        <w:t>asked</w:t>
      </w:r>
      <w:r>
        <w:rPr>
          <w:rFonts w:ascii="Times New Roman" w:eastAsia="Times New Roman" w:hAnsi="Times New Roman" w:cs="Times New Roman"/>
          <w:sz w:val="24"/>
          <w:szCs w:val="24"/>
        </w:rPr>
        <w:t xml:space="preserve"> Mr. Venutti</w:t>
      </w:r>
      <w:r>
        <w:rPr>
          <w:rFonts w:ascii="Times New Roman" w:eastAsia="Times New Roman" w:hAnsi="Times New Roman" w:cs="Times New Roman"/>
          <w:color w:val="000000"/>
          <w:sz w:val="24"/>
          <w:szCs w:val="24"/>
        </w:rPr>
        <w:t xml:space="preserve">  to review the regulations regarding when continuing education credits are due and report back to the Board and to review that website to make sure the website is consistent with our regulations and possibly make recommendations for changes to the CPC regulations if needed. </w:t>
      </w:r>
    </w:p>
    <w:p w14:paraId="0000005D"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5E"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5F"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60"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II</w:t>
      </w:r>
      <w:r>
        <w:rPr>
          <w:rFonts w:ascii="Times New Roman" w:eastAsia="Times New Roman" w:hAnsi="Times New Roman" w:cs="Times New Roman"/>
          <w:color w:val="000000"/>
          <w:sz w:val="24"/>
          <w:szCs w:val="24"/>
        </w:rPr>
        <w:t>) was made by Mr. Harclerode, seconded by Mr. Farinas, and unanimously carried by the Board to approve the CPC Provider application of TransCen, Inc. – Mid-Atlantic ADA Center.</w:t>
      </w:r>
    </w:p>
    <w:p w14:paraId="00000061"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62"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ETHICS COMMITTEE </w:t>
      </w:r>
    </w:p>
    <w:p w14:paraId="00000063"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64" w14:textId="6A2D50E0"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Board members reviewed the changes to the Board sponsored free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thics course. Some Board members had issues with hearing the voice over but were able to read the PowerPoint presentation.  Mr. Rickert found an error in the PowerPoint presentation but cannot recall wh</w:t>
      </w:r>
      <w:r>
        <w:rPr>
          <w:rFonts w:ascii="Times New Roman" w:eastAsia="Times New Roman" w:hAnsi="Times New Roman" w:cs="Times New Roman"/>
          <w:sz w:val="24"/>
          <w:szCs w:val="24"/>
        </w:rPr>
        <w:t xml:space="preserve">ere he found the error.  </w:t>
      </w:r>
      <w:r>
        <w:rPr>
          <w:rFonts w:ascii="Times New Roman" w:eastAsia="Times New Roman" w:hAnsi="Times New Roman" w:cs="Times New Roman"/>
          <w:color w:val="000000"/>
          <w:sz w:val="24"/>
          <w:szCs w:val="24"/>
        </w:rPr>
        <w:t>He stated he would look for the error and send his comment to the Board. Overall, the Board liked the use of AI for the voice over since it will allow changes to be made easier than changes to a human voice.</w:t>
      </w:r>
    </w:p>
    <w:p w14:paraId="00000065"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66" w14:textId="57E3B75B"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Ms. Perrin </w:t>
      </w:r>
      <w:r>
        <w:rPr>
          <w:rFonts w:ascii="Times New Roman" w:eastAsia="Times New Roman" w:hAnsi="Times New Roman" w:cs="Times New Roman"/>
          <w:color w:val="000000"/>
          <w:sz w:val="24"/>
          <w:szCs w:val="24"/>
        </w:rPr>
        <w:t xml:space="preserve">stated the LA Board Ethics course is read to the attendee as well and asked all Board members who had not yet done so listen to the presentation, review for accuracy and report back to the Board at the next meeting. </w:t>
      </w:r>
    </w:p>
    <w:p w14:paraId="00000067"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68"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REPORT FROM EXECUTIVE DIRECTOR </w:t>
      </w:r>
    </w:p>
    <w:p w14:paraId="00000069"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6A" w14:textId="6696AAB5"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Meyers reported that the upcoming State of Council NCEES meeting is virtual and  will be on October 25, 2023 at 2 p.m. She also reported the 2023 -2024 NCEES Committee on Awards deadline is January 21, 2024 and that awards will be presented at the NCEES 103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Annual Meeting in August 2024 in Chicago.   </w:t>
      </w:r>
    </w:p>
    <w:p w14:paraId="0000006B"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6C"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Ms. Meyers also confirmed which that Ms. Perrin) and Mr. Harclerode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will be attending the Chesapeake Water Environment Association, Young Professionals Committee – EIT/PE Virtual Panel being held on October 18, 2023 from 7-8 p.m.</w:t>
      </w:r>
    </w:p>
    <w:p w14:paraId="0000006D"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6E"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Meyers also informed the Board that Ms. Courtney has prepared statistics for all exam applicants who applied under §14-305 (d) from January 2017 to the present.  </w:t>
      </w:r>
    </w:p>
    <w:p w14:paraId="0000006F"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70"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reviewed the statistics and determined they need more information. </w:t>
      </w:r>
      <w:r>
        <w:rPr>
          <w:rFonts w:ascii="Times New Roman" w:eastAsia="Times New Roman" w:hAnsi="Times New Roman" w:cs="Times New Roman"/>
          <w:sz w:val="24"/>
          <w:szCs w:val="24"/>
        </w:rPr>
        <w:t xml:space="preserve">Ms. Perrin </w:t>
      </w:r>
      <w:r>
        <w:rPr>
          <w:rFonts w:ascii="Times New Roman" w:eastAsia="Times New Roman" w:hAnsi="Times New Roman" w:cs="Times New Roman"/>
          <w:color w:val="000000"/>
          <w:sz w:val="24"/>
          <w:szCs w:val="24"/>
        </w:rPr>
        <w:t xml:space="preserve">asked that NCEES be contacted to find out the pass rate for examinees who have been out of school for 15 years or more.  </w:t>
      </w:r>
      <w:r>
        <w:rPr>
          <w:rFonts w:ascii="Times New Roman" w:eastAsia="Times New Roman" w:hAnsi="Times New Roman" w:cs="Times New Roman"/>
          <w:sz w:val="24"/>
          <w:szCs w:val="24"/>
        </w:rPr>
        <w:t xml:space="preserve">She </w:t>
      </w:r>
      <w:r>
        <w:rPr>
          <w:rFonts w:ascii="Times New Roman" w:eastAsia="Times New Roman" w:hAnsi="Times New Roman" w:cs="Times New Roman"/>
          <w:color w:val="000000"/>
          <w:sz w:val="24"/>
          <w:szCs w:val="24"/>
        </w:rPr>
        <w:t xml:space="preserve">explained the purpose of keeping these statistics to the new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onsumer Board member.  The Board is trying to determine if every candidate for the PE exam should be required to pass the </w:t>
      </w:r>
      <w:r>
        <w:rPr>
          <w:rFonts w:ascii="Times New Roman" w:eastAsia="Times New Roman" w:hAnsi="Times New Roman" w:cs="Times New Roman"/>
          <w:sz w:val="24"/>
          <w:szCs w:val="24"/>
        </w:rPr>
        <w:t>Fundamentals</w:t>
      </w:r>
      <w:r>
        <w:rPr>
          <w:rFonts w:ascii="Times New Roman" w:eastAsia="Times New Roman" w:hAnsi="Times New Roman" w:cs="Times New Roman"/>
          <w:color w:val="000000"/>
          <w:sz w:val="24"/>
          <w:szCs w:val="24"/>
        </w:rPr>
        <w:t xml:space="preserve"> of Engineering (FE) exam and if all applicants should be required to have an engineering degree.  </w:t>
      </w:r>
    </w:p>
    <w:p w14:paraId="00000071"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72"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Ms. Perrin </w:t>
      </w:r>
      <w:r>
        <w:rPr>
          <w:rFonts w:ascii="Times New Roman" w:eastAsia="Times New Roman" w:hAnsi="Times New Roman" w:cs="Times New Roman"/>
          <w:color w:val="000000"/>
          <w:sz w:val="24"/>
          <w:szCs w:val="24"/>
        </w:rPr>
        <w:t>noted that based on the pass rate, we are not flooding the industry with unqualified Professional Engineers.  She also asked if the pass rate for the FE and PE exams could be obtained from NCEES by discipline and if the number of applicants for the exam in M</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 per year can be obtained.  Ms. Courtney</w:t>
      </w:r>
      <w:r>
        <w:rPr>
          <w:rFonts w:ascii="Times New Roman" w:eastAsia="Times New Roman" w:hAnsi="Times New Roman" w:cs="Times New Roman"/>
          <w:sz w:val="24"/>
          <w:szCs w:val="24"/>
        </w:rPr>
        <w:t xml:space="preserve"> stated she would reach out to the Mr. Thomas </w:t>
      </w:r>
      <w:r>
        <w:rPr>
          <w:rFonts w:ascii="Times New Roman" w:eastAsia="Times New Roman" w:hAnsi="Times New Roman" w:cs="Times New Roman"/>
          <w:color w:val="000000"/>
          <w:sz w:val="24"/>
          <w:szCs w:val="24"/>
        </w:rPr>
        <w:t>t</w:t>
      </w:r>
      <w:r>
        <w:rPr>
          <w:rFonts w:ascii="Times New Roman" w:eastAsia="Times New Roman" w:hAnsi="Times New Roman" w:cs="Times New Roman"/>
          <w:sz w:val="24"/>
          <w:szCs w:val="24"/>
        </w:rPr>
        <w:t>o obtain these statistics</w:t>
      </w:r>
      <w:r>
        <w:rPr>
          <w:rFonts w:ascii="Times New Roman" w:eastAsia="Times New Roman" w:hAnsi="Times New Roman" w:cs="Times New Roman"/>
          <w:color w:val="000000"/>
          <w:sz w:val="24"/>
          <w:szCs w:val="24"/>
        </w:rPr>
        <w:t xml:space="preserve">. </w:t>
      </w:r>
    </w:p>
    <w:p w14:paraId="00000073"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74"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asked </w:t>
      </w:r>
      <w:r>
        <w:rPr>
          <w:rFonts w:ascii="Times New Roman" w:eastAsia="Times New Roman" w:hAnsi="Times New Roman" w:cs="Times New Roman"/>
          <w:sz w:val="24"/>
          <w:szCs w:val="24"/>
        </w:rPr>
        <w:t>if these</w:t>
      </w:r>
      <w:r>
        <w:rPr>
          <w:rFonts w:ascii="Times New Roman" w:eastAsia="Times New Roman" w:hAnsi="Times New Roman" w:cs="Times New Roman"/>
          <w:color w:val="000000"/>
          <w:sz w:val="24"/>
          <w:szCs w:val="24"/>
        </w:rPr>
        <w:t xml:space="preserve"> statistics included what discipline the exam was taken in and is curious to know what section of the law an individual is licensed under when it comes to complaints.  </w:t>
      </w:r>
    </w:p>
    <w:p w14:paraId="00000075" w14:textId="77777777" w:rsidR="00C668CD" w:rsidRDefault="00C668CD">
      <w:pPr>
        <w:spacing w:after="0" w:line="240" w:lineRule="auto"/>
        <w:ind w:left="0" w:hanging="2"/>
        <w:rPr>
          <w:rFonts w:ascii="Times New Roman" w:eastAsia="Times New Roman" w:hAnsi="Times New Roman" w:cs="Times New Roman"/>
          <w:sz w:val="24"/>
          <w:szCs w:val="24"/>
        </w:rPr>
      </w:pPr>
    </w:p>
    <w:p w14:paraId="00000076"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p>
    <w:p w14:paraId="00000077"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78"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Mr. Venutti </w:t>
      </w:r>
      <w:r>
        <w:rPr>
          <w:rFonts w:ascii="Times New Roman" w:eastAsia="Times New Roman" w:hAnsi="Times New Roman" w:cs="Times New Roman"/>
          <w:color w:val="000000"/>
          <w:sz w:val="24"/>
          <w:szCs w:val="24"/>
        </w:rPr>
        <w:t xml:space="preserve">reported that no comments </w:t>
      </w:r>
      <w:r>
        <w:rPr>
          <w:rFonts w:ascii="Times New Roman" w:eastAsia="Times New Roman" w:hAnsi="Times New Roman" w:cs="Times New Roman"/>
          <w:sz w:val="24"/>
          <w:szCs w:val="24"/>
        </w:rPr>
        <w:t xml:space="preserve">were </w:t>
      </w:r>
      <w:r>
        <w:rPr>
          <w:rFonts w:ascii="Times New Roman" w:eastAsia="Times New Roman" w:hAnsi="Times New Roman" w:cs="Times New Roman"/>
          <w:color w:val="000000"/>
          <w:sz w:val="24"/>
          <w:szCs w:val="24"/>
        </w:rPr>
        <w:t>received on the number of years required to serve on the Board.</w:t>
      </w:r>
    </w:p>
    <w:p w14:paraId="00000079"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7A"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He also reported that action can be taken on continued failure to respond to the Board.  He informed the Board that a license can be </w:t>
      </w:r>
      <w:r>
        <w:rPr>
          <w:rFonts w:ascii="Times New Roman" w:eastAsia="Times New Roman" w:hAnsi="Times New Roman" w:cs="Times New Roman"/>
          <w:sz w:val="24"/>
          <w:szCs w:val="24"/>
        </w:rPr>
        <w:t>reprimanded,</w:t>
      </w:r>
      <w:r>
        <w:rPr>
          <w:rFonts w:ascii="Times New Roman" w:eastAsia="Times New Roman" w:hAnsi="Times New Roman" w:cs="Times New Roman"/>
          <w:color w:val="000000"/>
          <w:sz w:val="24"/>
          <w:szCs w:val="24"/>
        </w:rPr>
        <w:t xml:space="preserve"> suspended or revoked but that a hearing will have to take place first.  He was questioned by the Board on how a hearing is held when an applicant fails to respond.  He stated that a hearing can take place </w:t>
      </w:r>
      <w:r>
        <w:rPr>
          <w:rFonts w:ascii="Times New Roman" w:eastAsia="Times New Roman" w:hAnsi="Times New Roman" w:cs="Times New Roman"/>
          <w:sz w:val="24"/>
          <w:szCs w:val="24"/>
        </w:rPr>
        <w:t xml:space="preserve">in </w:t>
      </w:r>
      <w:r>
        <w:rPr>
          <w:rFonts w:ascii="Times New Roman" w:eastAsia="Times New Roman" w:hAnsi="Times New Roman" w:cs="Times New Roman"/>
          <w:color w:val="000000"/>
          <w:sz w:val="24"/>
          <w:szCs w:val="24"/>
        </w:rPr>
        <w:t xml:space="preserve">the absence of the applicant.  A process will be put in place for the Complaint Committee to take action on applicants who fail to respond.    </w:t>
      </w:r>
    </w:p>
    <w:p w14:paraId="0000007B"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7C"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CORRESPONDENCE </w:t>
      </w:r>
    </w:p>
    <w:p w14:paraId="0000007D"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7E"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from the Hawaii Board regarding State License Experience Requirements</w:t>
      </w:r>
    </w:p>
    <w:p w14:paraId="0000007F"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80"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received an email from Dan Hirota, PE, PLS on behalf of the State of Hawaii’s  Board of Engineers, Architects, Surveyors and Landscape Architects regarding a situation they are experiencing. Their City and County of Honolulu ‘s Department of Planning and Permitting has initiated a bill before the Legislature hoping their plan examiners can obtain PE licensure, resulting in them obtaining a higher pay grade.  Their intent is to attract more applicants and retain more of their plan reviewing employees.  They are proposing in this bill that the experience of reviewing plans counts towards the experience required to obtain a PE license.  The concern of the Hawaii Board is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once an individual gets licensed, they may leave to practice on their own and start stamping drawings without any real design experience. </w:t>
      </w:r>
    </w:p>
    <w:p w14:paraId="00000081"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82"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Hawaii Board wanted to know what the MD Board’s position is on this issue and if our state regulations allow this type of experience to fully or partially count towards the work experience requirement. </w:t>
      </w:r>
    </w:p>
    <w:p w14:paraId="00000083"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84"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stated that experience in MD must be endorsed by a Professional Engineers and the application for licensure must be approved by the Board and that the applicant must pass the Principles and Practice of Engineering (PE) exam.  Mr. Farinas stated that none of his drawings or plans were reviewed by a licensed Professional Engineer and that there are excellent plan reviewers who do not hold a PE license.  The Board asked that </w:t>
      </w:r>
      <w:r>
        <w:rPr>
          <w:rFonts w:ascii="Times New Roman" w:eastAsia="Times New Roman" w:hAnsi="Times New Roman" w:cs="Times New Roman"/>
          <w:sz w:val="24"/>
          <w:szCs w:val="24"/>
        </w:rPr>
        <w:t xml:space="preserve">Mr. Thomas </w:t>
      </w:r>
      <w:r>
        <w:rPr>
          <w:rFonts w:ascii="Times New Roman" w:eastAsia="Times New Roman" w:hAnsi="Times New Roman" w:cs="Times New Roman"/>
          <w:color w:val="000000"/>
          <w:sz w:val="24"/>
          <w:szCs w:val="24"/>
        </w:rPr>
        <w:t xml:space="preserve">respond to the Hawaii Board. </w:t>
      </w:r>
    </w:p>
    <w:p w14:paraId="00000085"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86"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87" w14:textId="77777777" w:rsidR="00C668CD" w:rsidRDefault="00C668CD">
      <w:pPr>
        <w:spacing w:after="0" w:line="240" w:lineRule="auto"/>
        <w:ind w:left="0" w:hanging="2"/>
        <w:rPr>
          <w:rFonts w:ascii="Times New Roman" w:eastAsia="Times New Roman" w:hAnsi="Times New Roman" w:cs="Times New Roman"/>
          <w:sz w:val="24"/>
          <w:szCs w:val="24"/>
        </w:rPr>
      </w:pPr>
    </w:p>
    <w:p w14:paraId="00000088"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were 46 applications, supported by NCEES Model Law Engineer records that were administratively approved for licensure.</w:t>
      </w:r>
    </w:p>
    <w:p w14:paraId="00000089"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8A"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p>
    <w:p w14:paraId="0000008B" w14:textId="77777777" w:rsidR="00C668CD" w:rsidRDefault="00C668CD">
      <w:pPr>
        <w:spacing w:after="0" w:line="240" w:lineRule="auto"/>
        <w:ind w:left="0" w:hanging="2"/>
        <w:rPr>
          <w:rFonts w:ascii="Times New Roman" w:eastAsia="Times New Roman" w:hAnsi="Times New Roman" w:cs="Times New Roman"/>
          <w:b/>
          <w:sz w:val="24"/>
          <w:szCs w:val="24"/>
        </w:rPr>
      </w:pPr>
    </w:p>
    <w:p w14:paraId="0000008C"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Motion (III) was made by Mr. Harclerode, seconded by Mr. Rickert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Executive Session at 10:49 a.m. at Meet google.com/ipm-pxny-hej or by phone 1-484-416-2276 (PIN 201 307 165#). This session was permitted to be closed pursuant to General Provisions Article, Annotated Code of Maryland, §3-305(b) (7).  Upon completion of the session, the Board reconvened its public meeting at 11:38 a.m.</w:t>
      </w:r>
    </w:p>
    <w:p w14:paraId="0000008D"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8E"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8F" w14:textId="77777777" w:rsidR="00C668CD" w:rsidRDefault="00C668CD">
      <w:pPr>
        <w:spacing w:after="0" w:line="240" w:lineRule="auto"/>
        <w:ind w:left="0" w:hanging="2"/>
        <w:rPr>
          <w:rFonts w:ascii="Times New Roman" w:eastAsia="Times New Roman" w:hAnsi="Times New Roman" w:cs="Times New Roman"/>
          <w:sz w:val="24"/>
          <w:szCs w:val="24"/>
        </w:rPr>
      </w:pPr>
    </w:p>
    <w:p w14:paraId="00000090"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Mr. Rickert reported on the status of complaints discussed by the Complaint Committee October 12, 2023:</w:t>
      </w:r>
    </w:p>
    <w:p w14:paraId="00000091" w14:textId="77777777" w:rsidR="00C668CD" w:rsidRDefault="00C668CD">
      <w:pPr>
        <w:spacing w:after="0" w:line="240" w:lineRule="auto"/>
        <w:ind w:left="0" w:hanging="2"/>
        <w:rPr>
          <w:rFonts w:ascii="Times New Roman" w:eastAsia="Times New Roman" w:hAnsi="Times New Roman" w:cs="Times New Roman"/>
          <w:sz w:val="24"/>
          <w:szCs w:val="24"/>
        </w:rPr>
      </w:pPr>
    </w:p>
    <w:p w14:paraId="00000092"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16-PE-23  Consent Order signed and fine paid.  Recommend Close</w:t>
      </w:r>
    </w:p>
    <w:p w14:paraId="00000093"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21-PE-23  Still under investigation</w:t>
      </w:r>
    </w:p>
    <w:p w14:paraId="00000094"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26-PE-23  Still under investigation</w:t>
      </w:r>
    </w:p>
    <w:p w14:paraId="00000095"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27-PE-23  Consent Order signed and fine paid. Recommend Close</w:t>
      </w:r>
    </w:p>
    <w:p w14:paraId="00000096"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33-PE-23  Extenuating Circumstances – Recommend Close</w:t>
      </w:r>
    </w:p>
    <w:p w14:paraId="00000097"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34-PE-23  Reopening complaint - Investigating</w:t>
      </w:r>
    </w:p>
    <w:p w14:paraId="00000098"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39-PE-23  Response received August 21, 2023. Investigating</w:t>
      </w:r>
    </w:p>
    <w:p w14:paraId="00000099"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04-PE-24  New Complaint – Investigating</w:t>
      </w:r>
    </w:p>
    <w:p w14:paraId="0000009A"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05-PE-24  New Complaint – Contractual Issue. Recommend Close</w:t>
      </w:r>
    </w:p>
    <w:p w14:paraId="0000009B"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9C"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 Rickert reported on the status of complaints that are only on the report of pre-charge review:</w:t>
      </w:r>
    </w:p>
    <w:p w14:paraId="0000009D"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9E"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13-PE-23  Remain on report as pre-charge for tracking purposes only</w:t>
      </w:r>
    </w:p>
    <w:p w14:paraId="0000009F"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14-PE-23  Remain on report as pre-charge for tracking purposes only</w:t>
      </w:r>
    </w:p>
    <w:p w14:paraId="000000A0"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23-PE-23  Remain on report as pre-charge for tracking purposes only</w:t>
      </w:r>
    </w:p>
    <w:p w14:paraId="000000A1"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24-PE-23  Remain on report as pre-charge for tracking purposes only</w:t>
      </w:r>
    </w:p>
    <w:p w14:paraId="000000A2"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28-PE-23  Remain on report as pre-charge for tracking purposes only</w:t>
      </w:r>
    </w:p>
    <w:p w14:paraId="000000A3"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29-PE-23  Remain on report as pre-charge for tracking purposes only</w:t>
      </w:r>
    </w:p>
    <w:p w14:paraId="000000A4"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30-PE-23  Remain on report as pre-charge for tracking purposes only</w:t>
      </w:r>
    </w:p>
    <w:p w14:paraId="000000A5"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32-PE-23  Remain on report as pre-charge for tracking purposes only</w:t>
      </w:r>
    </w:p>
    <w:p w14:paraId="000000A6"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06</w:t>
      </w:r>
      <w:r>
        <w:rPr>
          <w:rFonts w:ascii="Times New Roman" w:eastAsia="Times New Roman" w:hAnsi="Times New Roman" w:cs="Times New Roman"/>
          <w:color w:val="000000"/>
          <w:sz w:val="24"/>
          <w:szCs w:val="24"/>
        </w:rPr>
        <w:t>-PE-2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Remain on report as pre-charge for tracking purposes only</w:t>
      </w:r>
    </w:p>
    <w:p w14:paraId="000000A7"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-PE-24  </w:t>
      </w:r>
      <w:r>
        <w:rPr>
          <w:rFonts w:ascii="Times New Roman" w:eastAsia="Times New Roman" w:hAnsi="Times New Roman" w:cs="Times New Roman"/>
          <w:sz w:val="24"/>
          <w:szCs w:val="24"/>
        </w:rPr>
        <w:t>Remain on report as pre-charge for tracking purposes only</w:t>
      </w:r>
    </w:p>
    <w:p w14:paraId="000000A8"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-PE-24  </w:t>
      </w:r>
      <w:r>
        <w:rPr>
          <w:rFonts w:ascii="Times New Roman" w:eastAsia="Times New Roman" w:hAnsi="Times New Roman" w:cs="Times New Roman"/>
          <w:sz w:val="24"/>
          <w:szCs w:val="24"/>
        </w:rPr>
        <w:t>Remain on report as pre-charge for tracking purposes only</w:t>
      </w:r>
    </w:p>
    <w:p w14:paraId="000000A9"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AA"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Complaint Committee discussed the review of one application for reciprocity with a conduct issue. The transcript of the court case has been received and reviewed by the Complaint Committee which recommends denying the application for licensure by reciprocity at the time and suggests the applicant reapply once they have completed the court ordered probation. The Complaint Committee reviewed an application for reinstatement with a conduct issue.  The Committee wants an update on the status of the action taken by both the MN and OH Boards. </w:t>
      </w:r>
    </w:p>
    <w:p w14:paraId="000000AB"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AC"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Complaint Committee discussed three applications for reinstatement. A fine was recommended for one applicant for signing a sealing one document, and the Committee recommends the approval of the other two applications. </w:t>
      </w:r>
    </w:p>
    <w:p w14:paraId="000000AD"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AE"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IV</w:t>
      </w:r>
      <w:r>
        <w:rPr>
          <w:rFonts w:ascii="Times New Roman" w:eastAsia="Times New Roman" w:hAnsi="Times New Roman" w:cs="Times New Roman"/>
          <w:color w:val="000000"/>
          <w:sz w:val="24"/>
          <w:szCs w:val="24"/>
        </w:rPr>
        <w:t xml:space="preserve">) was made by Mr. Harclerode, seconded by Mr. Rickert, and unanimously carried to accept the recommendations of the Complaint Committee. </w:t>
      </w:r>
    </w:p>
    <w:p w14:paraId="000000AF"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B0"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APPROVED BY THE BOARD</w:t>
      </w:r>
    </w:p>
    <w:p w14:paraId="000000B1"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B2"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Pr>
          <w:rFonts w:ascii="Times New Roman" w:eastAsia="Times New Roman" w:hAnsi="Times New Roman" w:cs="Times New Roman"/>
          <w:sz w:val="24"/>
          <w:szCs w:val="24"/>
        </w:rPr>
        <w:t>V</w:t>
      </w:r>
      <w:r>
        <w:rPr>
          <w:rFonts w:ascii="Times New Roman" w:eastAsia="Times New Roman" w:hAnsi="Times New Roman" w:cs="Times New Roman"/>
          <w:color w:val="000000"/>
          <w:sz w:val="24"/>
          <w:szCs w:val="24"/>
        </w:rPr>
        <w:t xml:space="preserve">) was made by Mr. Harclerode, seconded by Mr. Farinas and unanimously carried to approve 15 applications for reciprocity, two applicants for PE Licensure by Transfer of Grades and 19 applications for the Principles and Practice of Engineering Examination. That same </w:t>
      </w:r>
      <w:r>
        <w:rPr>
          <w:rFonts w:ascii="Times New Roman" w:eastAsia="Times New Roman" w:hAnsi="Times New Roman" w:cs="Times New Roman"/>
          <w:color w:val="000000"/>
          <w:sz w:val="24"/>
          <w:szCs w:val="24"/>
        </w:rPr>
        <w:lastRenderedPageBreak/>
        <w:t xml:space="preserve">motion requested additional information from two exam applicants and to deny one reciprocity applicant for not meeting our licensing requirements. </w:t>
      </w:r>
    </w:p>
    <w:p w14:paraId="000000B3"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B4"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B5"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B6"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Alirezaei Abyaneh, Roya (31797)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Getachew, Abraham (36718)</w:t>
      </w:r>
    </w:p>
    <w:p w14:paraId="000000B7"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Alvi, Zohaib A. (61798)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Kurilla, Iosif (61803)</w:t>
      </w:r>
    </w:p>
    <w:p w14:paraId="000000B8"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Bagheri, Abdollah (61799)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Nookala, Ashritha R. (61805)</w:t>
      </w:r>
    </w:p>
    <w:p w14:paraId="000000B9"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Beck, Kevin P. (61800)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Oliver-Commey, Yolanda A. (61806)</w:t>
      </w:r>
    </w:p>
    <w:p w14:paraId="000000BA"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Cribben, Joseph F. (61801)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Roche, Gregory M. (61807)</w:t>
      </w:r>
    </w:p>
    <w:p w14:paraId="000000BB"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Delgado, Lider (61802)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Spencer, Austin R. (61808)</w:t>
      </w:r>
    </w:p>
    <w:p w14:paraId="000000BC"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Donlon, Lisa M. (61804)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zubaidi, Samer (61809)</w:t>
      </w:r>
    </w:p>
    <w:p w14:paraId="000000BD"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Faruque, Asm G. (54705)</w:t>
      </w:r>
    </w:p>
    <w:p w14:paraId="000000BE"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BF"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Transfer of Grades are as follows:</w:t>
      </w:r>
    </w:p>
    <w:p w14:paraId="000000C0"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C1"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Ben-Gera, Tal (61810)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Zahabi, Mehrzad (61811)</w:t>
      </w:r>
    </w:p>
    <w:p w14:paraId="000000C2"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C3"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C4"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C5"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Adamu, Nfor 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Qureshi, Sheharyar S.</w:t>
      </w:r>
    </w:p>
    <w:p w14:paraId="000000C6"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Bechtol, Gregory 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Ramkissoon, Heimraj 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C7"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Dalton, Alba 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Ramkrishnan, Suresh Magaraj</w:t>
      </w:r>
    </w:p>
    <w:p w14:paraId="000000C8"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Eid, Jenny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Rivers, Jordan A.</w:t>
      </w:r>
    </w:p>
    <w:p w14:paraId="000000C9"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Hertling, Britta-Maria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Shao, Mingjun</w:t>
      </w:r>
    </w:p>
    <w:p w14:paraId="000000CA"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Kinyua, Maureen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Vogel, Daniel H.</w:t>
      </w:r>
    </w:p>
    <w:p w14:paraId="000000CB"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Lacoste, Allyson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Watkins Jr,  Walter B.</w:t>
      </w:r>
    </w:p>
    <w:p w14:paraId="000000CC"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Lemma, Meron 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Yousufzai, Elyas 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CD"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Litzins, Kristaps 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Zeller, Adam S.</w:t>
      </w:r>
    </w:p>
    <w:p w14:paraId="000000CE"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Nelson, Alyssa M.</w:t>
      </w:r>
    </w:p>
    <w:p w14:paraId="000000CF"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D0" w14:textId="77777777" w:rsidR="00C668CD" w:rsidRDefault="00673E16">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000000D1"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D2"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Harclerode mentioned he had not received any notification from ABET regarding the upcoming ABET review for Johns Hopkins University.  </w:t>
      </w:r>
      <w:r>
        <w:rPr>
          <w:rFonts w:ascii="Times New Roman" w:eastAsia="Times New Roman" w:hAnsi="Times New Roman" w:cs="Times New Roman"/>
          <w:sz w:val="24"/>
          <w:szCs w:val="24"/>
        </w:rPr>
        <w:t xml:space="preserve">Ms. Meyers </w:t>
      </w:r>
      <w:r>
        <w:rPr>
          <w:rFonts w:ascii="Times New Roman" w:eastAsia="Times New Roman" w:hAnsi="Times New Roman" w:cs="Times New Roman"/>
          <w:color w:val="000000"/>
          <w:sz w:val="24"/>
          <w:szCs w:val="24"/>
        </w:rPr>
        <w:t>agreed to look into this issue and report back to Mr. Harclerode.</w:t>
      </w:r>
    </w:p>
    <w:p w14:paraId="000000D3" w14:textId="77777777" w:rsidR="00C668CD" w:rsidRDefault="00C668CD">
      <w:pPr>
        <w:spacing w:after="0" w:line="240" w:lineRule="auto"/>
        <w:ind w:left="0" w:hanging="2"/>
        <w:rPr>
          <w:rFonts w:ascii="Times New Roman" w:eastAsia="Times New Roman" w:hAnsi="Times New Roman" w:cs="Times New Roman"/>
          <w:color w:val="000000"/>
          <w:sz w:val="24"/>
          <w:szCs w:val="24"/>
        </w:rPr>
      </w:pPr>
    </w:p>
    <w:p w14:paraId="000000D4"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November 9, 2023. </w:t>
      </w:r>
    </w:p>
    <w:p w14:paraId="000000D5"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D6" w14:textId="77777777" w:rsidR="00C668CD" w:rsidRDefault="00673E16">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Ms. Perrin may not </w:t>
      </w:r>
      <w:r>
        <w:rPr>
          <w:rFonts w:ascii="Times New Roman" w:eastAsia="Times New Roman" w:hAnsi="Times New Roman" w:cs="Times New Roman"/>
          <w:color w:val="000000"/>
          <w:sz w:val="24"/>
          <w:szCs w:val="24"/>
        </w:rPr>
        <w:t>be able to attend the November 9, 2023 Board meeting but will inform the Board members when she is sure of her travel plans.</w:t>
      </w:r>
    </w:p>
    <w:p w14:paraId="000000D7" w14:textId="77777777" w:rsidR="00C668CD" w:rsidRDefault="00C668CD">
      <w:pPr>
        <w:spacing w:after="0" w:line="240" w:lineRule="auto"/>
        <w:ind w:left="0" w:hanging="2"/>
        <w:rPr>
          <w:rFonts w:ascii="Times New Roman" w:eastAsia="Times New Roman" w:hAnsi="Times New Roman" w:cs="Times New Roman"/>
          <w:b/>
          <w:color w:val="000000"/>
          <w:sz w:val="24"/>
          <w:szCs w:val="24"/>
        </w:rPr>
      </w:pPr>
    </w:p>
    <w:p w14:paraId="000000D8"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D9" w14:textId="77777777" w:rsidR="00C668CD" w:rsidRDefault="00C668CD">
      <w:pPr>
        <w:spacing w:after="0" w:line="240" w:lineRule="auto"/>
        <w:ind w:left="0" w:hanging="2"/>
        <w:rPr>
          <w:rFonts w:ascii="Times New Roman" w:eastAsia="Times New Roman" w:hAnsi="Times New Roman" w:cs="Times New Roman"/>
          <w:sz w:val="24"/>
          <w:szCs w:val="24"/>
        </w:rPr>
      </w:pPr>
    </w:p>
    <w:p w14:paraId="000000DA"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(VI) was made by Mr. Harclerode, seconded by Mr. Farinas and unanimously carried to adjourn the meeting at 11:46 a.m.</w:t>
      </w:r>
    </w:p>
    <w:p w14:paraId="000000DB" w14:textId="77777777" w:rsidR="00C668CD" w:rsidRDefault="00C668CD">
      <w:pPr>
        <w:spacing w:after="240" w:line="240" w:lineRule="auto"/>
        <w:ind w:left="0" w:hanging="2"/>
        <w:rPr>
          <w:rFonts w:ascii="Times New Roman" w:eastAsia="Times New Roman" w:hAnsi="Times New Roman" w:cs="Times New Roman"/>
          <w:sz w:val="24"/>
          <w:szCs w:val="24"/>
        </w:rPr>
      </w:pPr>
    </w:p>
    <w:p w14:paraId="000000DC" w14:textId="0071C5D8"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__________________ W</w:t>
      </w:r>
      <w:r w:rsidR="00F202D7">
        <w:rPr>
          <w:rFonts w:ascii="Times New Roman" w:eastAsia="Times New Roman" w:hAnsi="Times New Roman" w:cs="Times New Roman"/>
          <w:color w:val="000000"/>
          <w:sz w:val="24"/>
          <w:szCs w:val="24"/>
        </w:rPr>
        <w:t xml:space="preserve">ith Corrections               </w:t>
      </w:r>
      <w:r>
        <w:rPr>
          <w:rFonts w:ascii="Times New Roman" w:eastAsia="Times New Roman" w:hAnsi="Times New Roman" w:cs="Times New Roman"/>
          <w:color w:val="000000"/>
          <w:sz w:val="24"/>
          <w:szCs w:val="24"/>
        </w:rPr>
        <w:t>  _________</w:t>
      </w:r>
      <w:r w:rsidR="00F202D7">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__________ Without Corrections</w:t>
      </w:r>
    </w:p>
    <w:p w14:paraId="000000DD" w14:textId="77777777" w:rsidR="00C668CD" w:rsidRDefault="00C668CD">
      <w:pPr>
        <w:spacing w:after="240" w:line="240" w:lineRule="auto"/>
        <w:ind w:left="0" w:hanging="2"/>
        <w:rPr>
          <w:rFonts w:ascii="Times New Roman" w:eastAsia="Times New Roman" w:hAnsi="Times New Roman" w:cs="Times New Roman"/>
          <w:sz w:val="24"/>
          <w:szCs w:val="24"/>
        </w:rPr>
      </w:pPr>
    </w:p>
    <w:p w14:paraId="000000DE" w14:textId="77777777" w:rsidR="00C668CD" w:rsidRDefault="00C668CD">
      <w:pPr>
        <w:spacing w:after="0" w:line="240" w:lineRule="auto"/>
        <w:ind w:left="0" w:hanging="2"/>
        <w:rPr>
          <w:rFonts w:ascii="Times New Roman" w:eastAsia="Times New Roman" w:hAnsi="Times New Roman" w:cs="Times New Roman"/>
          <w:sz w:val="24"/>
          <w:szCs w:val="24"/>
        </w:rPr>
      </w:pPr>
    </w:p>
    <w:p w14:paraId="000000DF" w14:textId="15FD21F8"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F202D7">
        <w:rPr>
          <w:rFonts w:ascii="Times New Roman" w:eastAsia="Times New Roman" w:hAnsi="Times New Roman" w:cs="Times New Roman"/>
          <w:color w:val="000000"/>
          <w:sz w:val="24"/>
          <w:szCs w:val="24"/>
        </w:rPr>
        <w:t>Sallye Perrin</w:t>
      </w:r>
      <w:r w:rsidR="00F202D7">
        <w:rPr>
          <w:rFonts w:ascii="Times New Roman" w:eastAsia="Times New Roman" w:hAnsi="Times New Roman" w:cs="Times New Roman"/>
          <w:color w:val="000000"/>
          <w:sz w:val="24"/>
          <w:szCs w:val="24"/>
        </w:rPr>
        <w:tab/>
      </w:r>
      <w:r w:rsidR="00F202D7">
        <w:rPr>
          <w:rFonts w:ascii="Times New Roman" w:eastAsia="Times New Roman" w:hAnsi="Times New Roman" w:cs="Times New Roman"/>
          <w:color w:val="000000"/>
          <w:sz w:val="24"/>
          <w:szCs w:val="24"/>
        </w:rPr>
        <w:tab/>
      </w:r>
      <w:r w:rsidR="00F202D7">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 xml:space="preserve">Date: </w:t>
      </w:r>
      <w:r w:rsidR="00F202D7">
        <w:rPr>
          <w:rFonts w:ascii="Times New Roman" w:eastAsia="Times New Roman" w:hAnsi="Times New Roman" w:cs="Times New Roman"/>
          <w:color w:val="000000"/>
          <w:sz w:val="24"/>
          <w:szCs w:val="24"/>
        </w:rPr>
        <w:t>November 9, 2023</w:t>
      </w:r>
      <w:bookmarkStart w:id="0" w:name="_GoBack"/>
      <w:bookmarkEnd w:id="0"/>
    </w:p>
    <w:p w14:paraId="000000E0" w14:textId="77777777" w:rsidR="00C668CD" w:rsidRDefault="00673E16">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Chairperson</w:t>
      </w:r>
    </w:p>
    <w:sectPr w:rsidR="00C668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96D9B" w14:textId="77777777" w:rsidR="003506B9" w:rsidRDefault="00673E16">
      <w:pPr>
        <w:spacing w:after="0" w:line="240" w:lineRule="auto"/>
        <w:ind w:left="0" w:hanging="2"/>
      </w:pPr>
      <w:r>
        <w:separator/>
      </w:r>
    </w:p>
  </w:endnote>
  <w:endnote w:type="continuationSeparator" w:id="0">
    <w:p w14:paraId="7B5650A8" w14:textId="77777777" w:rsidR="003506B9" w:rsidRDefault="00673E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5" w14:textId="77777777" w:rsidR="00C668CD" w:rsidRDefault="00C668CD">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7" w14:textId="7D522B2F" w:rsidR="00C668CD" w:rsidRDefault="00673E16">
    <w:pPr>
      <w:pBdr>
        <w:top w:val="nil"/>
        <w:left w:val="nil"/>
        <w:bottom w:val="nil"/>
        <w:right w:val="nil"/>
        <w:between w:val="nil"/>
      </w:pBdr>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9542A9">
      <w:rPr>
        <w:noProof/>
        <w:color w:val="000000"/>
      </w:rPr>
      <w:t>8</w:t>
    </w:r>
    <w:r>
      <w:rPr>
        <w:color w:val="000000"/>
      </w:rPr>
      <w:fldChar w:fldCharType="end"/>
    </w:r>
  </w:p>
  <w:p w14:paraId="000000E8" w14:textId="77777777" w:rsidR="00C668CD" w:rsidRDefault="00C668CD">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6" w14:textId="77777777" w:rsidR="00C668CD" w:rsidRDefault="00C668CD">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5C330" w14:textId="77777777" w:rsidR="003506B9" w:rsidRDefault="00673E16">
      <w:pPr>
        <w:spacing w:after="0" w:line="240" w:lineRule="auto"/>
        <w:ind w:left="0" w:hanging="2"/>
      </w:pPr>
      <w:r>
        <w:separator/>
      </w:r>
    </w:p>
  </w:footnote>
  <w:footnote w:type="continuationSeparator" w:id="0">
    <w:p w14:paraId="49902BE4" w14:textId="77777777" w:rsidR="003506B9" w:rsidRDefault="00673E1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3" w14:textId="77777777" w:rsidR="00C668CD" w:rsidRDefault="00C668CD">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1" w14:textId="77777777" w:rsidR="00C668CD" w:rsidRDefault="00673E16">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E2" w14:textId="77777777" w:rsidR="00C668CD" w:rsidRDefault="00673E16">
    <w:pPr>
      <w:pBdr>
        <w:top w:val="nil"/>
        <w:left w:val="nil"/>
        <w:bottom w:val="nil"/>
        <w:right w:val="nil"/>
        <w:between w:val="nil"/>
      </w:pBdr>
      <w:spacing w:after="0" w:line="240" w:lineRule="auto"/>
      <w:ind w:left="0" w:hanging="2"/>
      <w:rPr>
        <w:color w:val="000000"/>
      </w:rPr>
    </w:pPr>
    <w:r>
      <w:rPr>
        <w:color w:val="000000"/>
      </w:rPr>
      <w:t>Minutes – October 12,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4" w14:textId="77777777" w:rsidR="00C668CD" w:rsidRDefault="00C668CD">
    <w:pPr>
      <w:pBdr>
        <w:top w:val="nil"/>
        <w:left w:val="nil"/>
        <w:bottom w:val="nil"/>
        <w:right w:val="nil"/>
        <w:between w:val="nil"/>
      </w:pBdr>
      <w:spacing w:after="0"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CD"/>
    <w:rsid w:val="003506B9"/>
    <w:rsid w:val="00673E16"/>
    <w:rsid w:val="009542A9"/>
    <w:rsid w:val="00C668CD"/>
    <w:rsid w:val="00F2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80AC"/>
  <w15:docId w15:val="{C452E1E8-C950-409C-B041-F8D3994F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uiPriority w:val="99"/>
    <w:qFormat/>
    <w:pPr>
      <w:spacing w:after="0" w:line="240" w:lineRule="auto"/>
    </w:pPr>
  </w:style>
  <w:style w:type="character" w:customStyle="1" w:styleId="FooterChar">
    <w:name w:val="Footer Char"/>
    <w:basedOn w:val="DefaultParagraphFont"/>
    <w:uiPriority w:val="99"/>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zU5ZtJ4MoT7FfWd++pPO1tFKQ==">CgMxLjA4AHIhMS1ZTktCQ0FsNjl1cHp4RFhHNFlYZEQ5QWNrX2x5N0ln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2023-11-09T20:25:00Z</dcterms:created>
  <dcterms:modified xsi:type="dcterms:W3CDTF">2023-11-09T20:25:00Z</dcterms:modified>
</cp:coreProperties>
</file>