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0E4924" w14:textId="77777777" w:rsidR="002375A2" w:rsidRDefault="002375A2">
      <w:pPr>
        <w:jc w:val="center"/>
        <w:rPr>
          <w:sz w:val="96"/>
          <w:szCs w:val="96"/>
        </w:rPr>
      </w:pPr>
    </w:p>
    <w:p w14:paraId="1A18BADA" w14:textId="77777777" w:rsidR="002375A2" w:rsidRDefault="002375A2">
      <w:pPr>
        <w:jc w:val="center"/>
        <w:rPr>
          <w:rFonts w:ascii="Calibri" w:eastAsia="Calibri" w:hAnsi="Calibri" w:cs="Calibri"/>
          <w:sz w:val="96"/>
          <w:szCs w:val="96"/>
        </w:rPr>
      </w:pPr>
    </w:p>
    <w:p w14:paraId="41C50FB1" w14:textId="77777777" w:rsidR="002375A2" w:rsidRDefault="002375A2">
      <w:pPr>
        <w:jc w:val="center"/>
        <w:rPr>
          <w:rFonts w:ascii="Calibri" w:eastAsia="Calibri" w:hAnsi="Calibri" w:cs="Calibri"/>
          <w:sz w:val="96"/>
          <w:szCs w:val="96"/>
        </w:rPr>
      </w:pPr>
    </w:p>
    <w:p w14:paraId="3FF7D29E" w14:textId="77777777" w:rsidR="002375A2" w:rsidRDefault="00AE5593">
      <w:pPr>
        <w:jc w:val="center"/>
        <w:rPr>
          <w:rFonts w:ascii="Calibri" w:eastAsia="Calibri" w:hAnsi="Calibri" w:cs="Calibri"/>
          <w:sz w:val="96"/>
          <w:szCs w:val="96"/>
        </w:rPr>
      </w:pPr>
      <w:r>
        <w:rPr>
          <w:rFonts w:ascii="Calibri" w:eastAsia="Calibri" w:hAnsi="Calibri" w:cs="Calibri"/>
          <w:sz w:val="96"/>
          <w:szCs w:val="96"/>
        </w:rPr>
        <w:t xml:space="preserve"> </w:t>
      </w:r>
    </w:p>
    <w:p w14:paraId="3E3A02E8" w14:textId="3958A3F7" w:rsidR="002375A2" w:rsidRDefault="00AE5593">
      <w:pPr>
        <w:pStyle w:val="Heading1"/>
        <w:rPr>
          <w:rFonts w:ascii="Calibri" w:eastAsia="Calibri" w:hAnsi="Calibri" w:cs="Calibri"/>
        </w:rPr>
      </w:pPr>
      <w:r>
        <w:rPr>
          <w:rFonts w:ascii="Calibri" w:eastAsia="Calibri" w:hAnsi="Calibri" w:cs="Calibri"/>
        </w:rPr>
        <w:t xml:space="preserve">FY 21 </w:t>
      </w:r>
      <w:r w:rsidR="005C3522">
        <w:rPr>
          <w:rFonts w:ascii="Calibri" w:eastAsia="Calibri" w:hAnsi="Calibri" w:cs="Calibri"/>
        </w:rPr>
        <w:t>Competitive</w:t>
      </w:r>
      <w:r>
        <w:rPr>
          <w:rFonts w:ascii="Calibri" w:eastAsia="Calibri" w:hAnsi="Calibri" w:cs="Calibri"/>
        </w:rPr>
        <w:t xml:space="preserve"> </w:t>
      </w:r>
      <w:r w:rsidR="005C3522">
        <w:rPr>
          <w:rFonts w:ascii="Calibri" w:eastAsia="Calibri" w:hAnsi="Calibri" w:cs="Calibri"/>
        </w:rPr>
        <w:t xml:space="preserve">Grant Application </w:t>
      </w:r>
      <w:r>
        <w:rPr>
          <w:rFonts w:ascii="Calibri" w:eastAsia="Calibri" w:hAnsi="Calibri" w:cs="Calibri"/>
        </w:rPr>
        <w:t>Overview</w:t>
      </w:r>
    </w:p>
    <w:p w14:paraId="528E49E2" w14:textId="77777777" w:rsidR="002375A2" w:rsidRDefault="002375A2"/>
    <w:p w14:paraId="37B54782" w14:textId="77777777" w:rsidR="002375A2" w:rsidRDefault="002375A2">
      <w:pPr>
        <w:sectPr w:rsidR="002375A2">
          <w:headerReference w:type="default" r:id="rId8"/>
          <w:footerReference w:type="default" r:id="rId9"/>
          <w:pgSz w:w="12240" w:h="15840"/>
          <w:pgMar w:top="1440" w:right="1440" w:bottom="1440" w:left="1440" w:header="720" w:footer="720" w:gutter="0"/>
          <w:cols w:space="720" w:equalWidth="0">
            <w:col w:w="9360"/>
          </w:cols>
          <w:titlePg/>
        </w:sectPr>
      </w:pPr>
    </w:p>
    <w:p w14:paraId="408508FD" w14:textId="77777777" w:rsidR="002375A2" w:rsidRPr="00EE20BA" w:rsidRDefault="00AE5593" w:rsidP="00EE20BA">
      <w:pPr>
        <w:pStyle w:val="Heading2"/>
        <w:rPr>
          <w:rFonts w:asciiTheme="majorHAnsi" w:hAnsiTheme="majorHAnsi" w:cstheme="majorHAnsi"/>
        </w:rPr>
      </w:pPr>
      <w:bookmarkStart w:id="0" w:name="_30j0zll" w:colFirst="0" w:colLast="0"/>
      <w:bookmarkEnd w:id="0"/>
      <w:r w:rsidRPr="00EE20BA">
        <w:rPr>
          <w:rFonts w:asciiTheme="majorHAnsi" w:hAnsiTheme="majorHAnsi" w:cstheme="majorHAnsi"/>
        </w:rPr>
        <w:lastRenderedPageBreak/>
        <w:t>Name of Program</w:t>
      </w:r>
    </w:p>
    <w:p w14:paraId="4AB6A5AE" w14:textId="11B2EA21" w:rsidR="002375A2" w:rsidRPr="00EE20BA" w:rsidRDefault="00AE5593" w:rsidP="00EE20BA">
      <w:pPr>
        <w:rPr>
          <w:rFonts w:asciiTheme="majorHAnsi" w:eastAsia="Calibri" w:hAnsiTheme="majorHAnsi" w:cstheme="majorHAnsi"/>
        </w:rPr>
      </w:pPr>
      <w:r w:rsidRPr="00EE20BA">
        <w:rPr>
          <w:rFonts w:asciiTheme="majorHAnsi" w:eastAsia="Calibri" w:hAnsiTheme="majorHAnsi" w:cstheme="majorHAnsi"/>
        </w:rPr>
        <w:t>Consolidated Adult Education and Family Literacy Services, administered by the Maryland Department of Labor (</w:t>
      </w:r>
      <w:r w:rsidR="00423973">
        <w:rPr>
          <w:rFonts w:asciiTheme="majorHAnsi" w:eastAsia="Calibri" w:hAnsiTheme="majorHAnsi" w:cstheme="majorHAnsi"/>
        </w:rPr>
        <w:t>MD Labor</w:t>
      </w:r>
      <w:r w:rsidRPr="00EE20BA">
        <w:rPr>
          <w:rFonts w:asciiTheme="majorHAnsi" w:eastAsia="Calibri" w:hAnsiTheme="majorHAnsi" w:cstheme="majorHAnsi"/>
        </w:rPr>
        <w:t>), Division of Workforce Development and Adult Learning (DWDAL), Adult Education and Literacy Services (AELS), Office of Adult Instructional Services (AIS).</w:t>
      </w:r>
    </w:p>
    <w:p w14:paraId="5BFEE0E5" w14:textId="77777777" w:rsidR="002375A2" w:rsidRPr="00EE20BA" w:rsidRDefault="002375A2" w:rsidP="00EE20BA">
      <w:pPr>
        <w:jc w:val="both"/>
        <w:rPr>
          <w:rFonts w:asciiTheme="majorHAnsi" w:eastAsia="Calibri" w:hAnsiTheme="majorHAnsi" w:cstheme="majorHAnsi"/>
        </w:rPr>
      </w:pPr>
    </w:p>
    <w:p w14:paraId="5C06A57B" w14:textId="77777777" w:rsidR="002375A2" w:rsidRPr="00EE20BA" w:rsidRDefault="00AE5593" w:rsidP="00EE20BA">
      <w:pPr>
        <w:pStyle w:val="Heading2"/>
        <w:rPr>
          <w:rFonts w:asciiTheme="majorHAnsi" w:hAnsiTheme="majorHAnsi" w:cstheme="majorHAnsi"/>
        </w:rPr>
      </w:pPr>
      <w:bookmarkStart w:id="1" w:name="_1fob9te" w:colFirst="0" w:colLast="0"/>
      <w:bookmarkEnd w:id="1"/>
      <w:r w:rsidRPr="00EE20BA">
        <w:rPr>
          <w:rFonts w:asciiTheme="majorHAnsi" w:hAnsiTheme="majorHAnsi" w:cstheme="majorHAnsi"/>
        </w:rPr>
        <w:t>Authorization</w:t>
      </w:r>
    </w:p>
    <w:p w14:paraId="060735EE" w14:textId="77777777" w:rsidR="002375A2" w:rsidRPr="00EE20BA" w:rsidRDefault="00AE5593" w:rsidP="00EE20BA">
      <w:pPr>
        <w:rPr>
          <w:rFonts w:asciiTheme="majorHAnsi" w:eastAsia="Calibri" w:hAnsiTheme="majorHAnsi" w:cstheme="majorHAnsi"/>
          <w:b/>
        </w:rPr>
      </w:pPr>
      <w:r w:rsidRPr="00EE20BA">
        <w:rPr>
          <w:rFonts w:asciiTheme="majorHAnsi" w:eastAsia="Calibri" w:hAnsiTheme="majorHAnsi" w:cstheme="majorHAnsi"/>
          <w:b/>
        </w:rPr>
        <w:t>Federal</w:t>
      </w:r>
    </w:p>
    <w:p w14:paraId="5DACA18F" w14:textId="4B6CCBFF" w:rsidR="002375A2" w:rsidRPr="00EE20BA" w:rsidRDefault="00AE5593" w:rsidP="00EE20BA">
      <w:pPr>
        <w:numPr>
          <w:ilvl w:val="0"/>
          <w:numId w:val="10"/>
        </w:numPr>
        <w:rPr>
          <w:rFonts w:asciiTheme="majorHAnsi" w:hAnsiTheme="majorHAnsi" w:cstheme="majorHAnsi"/>
          <w:b/>
        </w:rPr>
      </w:pPr>
      <w:r w:rsidRPr="00EE20BA">
        <w:rPr>
          <w:rFonts w:asciiTheme="majorHAnsi" w:eastAsia="Calibri" w:hAnsiTheme="majorHAnsi" w:cstheme="majorHAnsi"/>
        </w:rPr>
        <w:t>Workforce Innovation and Opportunity Act of 2014 (WIOA</w:t>
      </w:r>
      <w:r w:rsidRPr="00EE20BA">
        <w:rPr>
          <w:rFonts w:asciiTheme="majorHAnsi" w:eastAsia="Symbol" w:hAnsiTheme="majorHAnsi" w:cstheme="majorHAnsi"/>
        </w:rPr>
        <w:t>−</w:t>
      </w:r>
      <w:r w:rsidRPr="00EE20BA">
        <w:rPr>
          <w:rFonts w:asciiTheme="majorHAnsi" w:eastAsia="Calibri" w:hAnsiTheme="majorHAnsi" w:cstheme="majorHAnsi"/>
        </w:rPr>
        <w:t>P.L.</w:t>
      </w:r>
      <w:r w:rsidR="009630C0">
        <w:rPr>
          <w:rFonts w:asciiTheme="majorHAnsi" w:eastAsia="Calibri" w:hAnsiTheme="majorHAnsi" w:cstheme="majorHAnsi"/>
        </w:rPr>
        <w:t xml:space="preserve"> </w:t>
      </w:r>
      <w:r w:rsidRPr="00EE20BA">
        <w:rPr>
          <w:rFonts w:asciiTheme="majorHAnsi" w:eastAsia="Calibri" w:hAnsiTheme="majorHAnsi" w:cstheme="majorHAnsi"/>
        </w:rPr>
        <w:t>1</w:t>
      </w:r>
      <w:r w:rsidR="009630C0">
        <w:rPr>
          <w:rFonts w:asciiTheme="majorHAnsi" w:eastAsia="Calibri" w:hAnsiTheme="majorHAnsi" w:cstheme="majorHAnsi"/>
        </w:rPr>
        <w:t>13</w:t>
      </w:r>
      <w:r w:rsidRPr="00EE20BA">
        <w:rPr>
          <w:rFonts w:asciiTheme="majorHAnsi" w:eastAsia="Calibri" w:hAnsiTheme="majorHAnsi" w:cstheme="majorHAnsi"/>
        </w:rPr>
        <w:t>-</w:t>
      </w:r>
      <w:r w:rsidR="009630C0">
        <w:rPr>
          <w:rFonts w:asciiTheme="majorHAnsi" w:eastAsia="Calibri" w:hAnsiTheme="majorHAnsi" w:cstheme="majorHAnsi"/>
        </w:rPr>
        <w:t>128</w:t>
      </w:r>
      <w:r w:rsidRPr="00EE20BA">
        <w:rPr>
          <w:rFonts w:asciiTheme="majorHAnsi" w:eastAsia="Calibri" w:hAnsiTheme="majorHAnsi" w:cstheme="majorHAnsi"/>
        </w:rPr>
        <w:t xml:space="preserve">), Title II: the Adult Education and Family Literacy Act </w:t>
      </w:r>
      <w:bookmarkStart w:id="2" w:name="2et92p0" w:colFirst="0" w:colLast="0"/>
      <w:bookmarkStart w:id="3" w:name="3znysh7" w:colFirst="0" w:colLast="0"/>
      <w:bookmarkEnd w:id="2"/>
      <w:bookmarkEnd w:id="3"/>
    </w:p>
    <w:p w14:paraId="42BECA55" w14:textId="77777777" w:rsidR="002375A2" w:rsidRPr="00EE20BA" w:rsidRDefault="00AE5593" w:rsidP="00EE20BA">
      <w:pPr>
        <w:rPr>
          <w:rFonts w:asciiTheme="majorHAnsi" w:eastAsia="Calibri" w:hAnsiTheme="majorHAnsi" w:cstheme="majorHAnsi"/>
          <w:b/>
        </w:rPr>
      </w:pPr>
      <w:r w:rsidRPr="00EE20BA">
        <w:rPr>
          <w:rFonts w:asciiTheme="majorHAnsi" w:eastAsia="Calibri" w:hAnsiTheme="majorHAnsi" w:cstheme="majorHAnsi"/>
          <w:b/>
        </w:rPr>
        <w:t>State</w:t>
      </w:r>
    </w:p>
    <w:p w14:paraId="2C65017C" w14:textId="0CCBA73A" w:rsidR="002375A2" w:rsidRPr="00EE20BA" w:rsidRDefault="00AE5593" w:rsidP="00EE20BA">
      <w:pPr>
        <w:numPr>
          <w:ilvl w:val="0"/>
          <w:numId w:val="7"/>
        </w:numPr>
        <w:rPr>
          <w:rFonts w:asciiTheme="majorHAnsi" w:hAnsiTheme="majorHAnsi" w:cstheme="majorHAnsi"/>
        </w:rPr>
      </w:pPr>
      <w:r w:rsidRPr="00EE20BA">
        <w:rPr>
          <w:rFonts w:asciiTheme="majorHAnsi" w:eastAsia="Calibri" w:hAnsiTheme="majorHAnsi" w:cstheme="majorHAnsi"/>
        </w:rPr>
        <w:t>Annotated Code of Maryland, Title 11 Division of Employment and Training, Subtitle 8 Adult Education and Literacy Services</w:t>
      </w:r>
    </w:p>
    <w:p w14:paraId="39F6CD63" w14:textId="77777777" w:rsidR="002375A2" w:rsidRPr="00EE20BA" w:rsidRDefault="00AE5593" w:rsidP="00EE20BA">
      <w:pPr>
        <w:numPr>
          <w:ilvl w:val="0"/>
          <w:numId w:val="7"/>
        </w:numPr>
        <w:rPr>
          <w:rFonts w:asciiTheme="majorHAnsi" w:hAnsiTheme="majorHAnsi" w:cstheme="majorHAnsi"/>
        </w:rPr>
      </w:pPr>
      <w:r w:rsidRPr="00EE20BA">
        <w:rPr>
          <w:rFonts w:asciiTheme="majorHAnsi" w:eastAsia="Calibri" w:hAnsiTheme="majorHAnsi" w:cstheme="majorHAnsi"/>
        </w:rPr>
        <w:t xml:space="preserve">COMAR Title 09.37.01.20 Maryland Adult External High School Program </w:t>
      </w:r>
    </w:p>
    <w:p w14:paraId="4C32128D" w14:textId="77777777" w:rsidR="002375A2" w:rsidRPr="00EE20BA" w:rsidRDefault="002375A2" w:rsidP="00EE20BA">
      <w:pPr>
        <w:rPr>
          <w:rFonts w:asciiTheme="majorHAnsi" w:eastAsia="Calibri" w:hAnsiTheme="majorHAnsi" w:cstheme="majorHAnsi"/>
        </w:rPr>
      </w:pPr>
    </w:p>
    <w:p w14:paraId="37FE7EEB" w14:textId="77777777" w:rsidR="002375A2" w:rsidRPr="00EE20BA" w:rsidRDefault="00AE5593" w:rsidP="00EE20BA">
      <w:pPr>
        <w:rPr>
          <w:rFonts w:asciiTheme="majorHAnsi" w:eastAsia="Calibri" w:hAnsiTheme="majorHAnsi" w:cstheme="majorHAnsi"/>
          <w:b/>
          <w:sz w:val="28"/>
          <w:szCs w:val="28"/>
          <w:u w:val="single"/>
        </w:rPr>
      </w:pPr>
      <w:r w:rsidRPr="00EE20BA">
        <w:rPr>
          <w:rFonts w:asciiTheme="majorHAnsi" w:eastAsia="Calibri" w:hAnsiTheme="majorHAnsi" w:cstheme="majorHAnsi"/>
          <w:b/>
          <w:sz w:val="28"/>
          <w:szCs w:val="28"/>
          <w:u w:val="single"/>
        </w:rPr>
        <w:t>Grant Period</w:t>
      </w:r>
    </w:p>
    <w:p w14:paraId="3957D317" w14:textId="77777777" w:rsidR="002375A2" w:rsidRPr="00EE20BA" w:rsidRDefault="00AE5593" w:rsidP="00EE20BA">
      <w:pPr>
        <w:rPr>
          <w:rFonts w:asciiTheme="majorHAnsi" w:eastAsia="Calibri" w:hAnsiTheme="majorHAnsi" w:cstheme="majorHAnsi"/>
        </w:rPr>
      </w:pPr>
      <w:r w:rsidRPr="00EE20BA">
        <w:rPr>
          <w:rFonts w:asciiTheme="majorHAnsi" w:eastAsia="Calibri" w:hAnsiTheme="majorHAnsi" w:cstheme="majorHAnsi"/>
        </w:rPr>
        <w:t>July 1, 2020 – June 30, 2023</w:t>
      </w:r>
    </w:p>
    <w:p w14:paraId="7949EB66" w14:textId="77777777" w:rsidR="002375A2" w:rsidRPr="00EE20BA" w:rsidRDefault="002375A2" w:rsidP="00EE20BA">
      <w:pPr>
        <w:rPr>
          <w:rFonts w:asciiTheme="majorHAnsi" w:eastAsia="Calibri" w:hAnsiTheme="majorHAnsi" w:cstheme="majorHAnsi"/>
        </w:rPr>
      </w:pPr>
    </w:p>
    <w:p w14:paraId="23D8A44A" w14:textId="05583C67" w:rsidR="002375A2" w:rsidRPr="00EE20BA" w:rsidRDefault="00AE5593" w:rsidP="00EE20BA">
      <w:pPr>
        <w:pStyle w:val="Heading2"/>
        <w:rPr>
          <w:rFonts w:asciiTheme="majorHAnsi" w:hAnsiTheme="majorHAnsi" w:cstheme="majorHAnsi"/>
        </w:rPr>
      </w:pPr>
      <w:bookmarkStart w:id="4" w:name="_tyjcwt" w:colFirst="0" w:colLast="0"/>
      <w:bookmarkEnd w:id="4"/>
      <w:r w:rsidRPr="00EE20BA">
        <w:rPr>
          <w:rFonts w:asciiTheme="majorHAnsi" w:hAnsiTheme="majorHAnsi" w:cstheme="majorHAnsi"/>
        </w:rPr>
        <w:t>Dissemination Date</w:t>
      </w:r>
    </w:p>
    <w:p w14:paraId="492364A7" w14:textId="77777777" w:rsidR="002375A2" w:rsidRPr="00EE20BA" w:rsidRDefault="00AE5593" w:rsidP="00EE20BA">
      <w:pPr>
        <w:tabs>
          <w:tab w:val="left" w:pos="1350"/>
          <w:tab w:val="left" w:pos="5670"/>
        </w:tabs>
        <w:rPr>
          <w:rFonts w:asciiTheme="majorHAnsi" w:eastAsia="Calibri" w:hAnsiTheme="majorHAnsi" w:cstheme="majorHAnsi"/>
        </w:rPr>
      </w:pPr>
      <w:r w:rsidRPr="00EE20BA">
        <w:rPr>
          <w:rFonts w:asciiTheme="majorHAnsi" w:eastAsia="Calibri" w:hAnsiTheme="majorHAnsi" w:cstheme="majorHAnsi"/>
        </w:rPr>
        <w:t>January 15, 2020</w:t>
      </w:r>
    </w:p>
    <w:p w14:paraId="6DD9363A" w14:textId="26F5C2A3" w:rsidR="002375A2" w:rsidRDefault="002375A2" w:rsidP="00EE20BA">
      <w:pPr>
        <w:rPr>
          <w:rFonts w:asciiTheme="majorHAnsi" w:eastAsia="Calibri" w:hAnsiTheme="majorHAnsi" w:cstheme="majorHAnsi"/>
        </w:rPr>
      </w:pPr>
    </w:p>
    <w:p w14:paraId="3D38BBE2" w14:textId="02D6B028" w:rsidR="009630C0" w:rsidRPr="00C42295" w:rsidRDefault="009630C0" w:rsidP="00EE20BA">
      <w:pPr>
        <w:rPr>
          <w:rFonts w:asciiTheme="majorHAnsi" w:eastAsia="Calibri" w:hAnsiTheme="majorHAnsi" w:cstheme="majorHAnsi"/>
          <w:b/>
          <w:sz w:val="28"/>
          <w:u w:val="single"/>
        </w:rPr>
      </w:pPr>
      <w:r w:rsidRPr="00C42295">
        <w:rPr>
          <w:rFonts w:asciiTheme="majorHAnsi" w:eastAsia="Calibri" w:hAnsiTheme="majorHAnsi" w:cstheme="majorHAnsi"/>
          <w:b/>
          <w:sz w:val="28"/>
          <w:u w:val="single"/>
        </w:rPr>
        <w:t>Notice of Intent to Apply</w:t>
      </w:r>
    </w:p>
    <w:p w14:paraId="1DC7F665" w14:textId="5A685306" w:rsidR="009630C0" w:rsidRPr="00C42295" w:rsidRDefault="009630C0" w:rsidP="00EE20BA">
      <w:pPr>
        <w:rPr>
          <w:rFonts w:asciiTheme="majorHAnsi" w:eastAsia="Calibri" w:hAnsiTheme="majorHAnsi" w:cstheme="majorHAnsi"/>
        </w:rPr>
      </w:pPr>
      <w:r w:rsidRPr="00C42295">
        <w:rPr>
          <w:rFonts w:asciiTheme="majorHAnsi" w:eastAsia="Calibri" w:hAnsiTheme="majorHAnsi" w:cstheme="majorHAnsi"/>
        </w:rPr>
        <w:t>February 14, 2020 by 4:00 P.M.</w:t>
      </w:r>
    </w:p>
    <w:p w14:paraId="10AA480B" w14:textId="77777777" w:rsidR="009630C0" w:rsidRPr="00C42295" w:rsidRDefault="009630C0" w:rsidP="00EE20BA">
      <w:pPr>
        <w:rPr>
          <w:rFonts w:asciiTheme="majorHAnsi" w:eastAsia="Calibri" w:hAnsiTheme="majorHAnsi" w:cstheme="majorHAnsi"/>
        </w:rPr>
      </w:pPr>
    </w:p>
    <w:p w14:paraId="41024DED" w14:textId="77777777" w:rsidR="002375A2" w:rsidRPr="00EE20BA" w:rsidRDefault="00AE5593" w:rsidP="00EE20BA">
      <w:pPr>
        <w:pStyle w:val="Heading2"/>
        <w:rPr>
          <w:rFonts w:asciiTheme="majorHAnsi" w:hAnsiTheme="majorHAnsi" w:cstheme="majorHAnsi"/>
        </w:rPr>
      </w:pPr>
      <w:bookmarkStart w:id="5" w:name="_3dy6vkm" w:colFirst="0" w:colLast="0"/>
      <w:bookmarkEnd w:id="5"/>
      <w:r w:rsidRPr="00C42295">
        <w:rPr>
          <w:rFonts w:asciiTheme="majorHAnsi" w:hAnsiTheme="majorHAnsi" w:cstheme="majorHAnsi"/>
        </w:rPr>
        <w:t>Submission Deadline</w:t>
      </w:r>
    </w:p>
    <w:p w14:paraId="10744482" w14:textId="77777777" w:rsidR="002375A2" w:rsidRPr="00EE20BA" w:rsidRDefault="00AE5593" w:rsidP="00EE20BA">
      <w:pPr>
        <w:tabs>
          <w:tab w:val="left" w:pos="1350"/>
          <w:tab w:val="left" w:pos="5670"/>
        </w:tabs>
        <w:rPr>
          <w:rFonts w:asciiTheme="majorHAnsi" w:eastAsia="Calibri" w:hAnsiTheme="majorHAnsi" w:cstheme="majorHAnsi"/>
        </w:rPr>
      </w:pPr>
      <w:r w:rsidRPr="00EE20BA">
        <w:rPr>
          <w:rFonts w:asciiTheme="majorHAnsi" w:eastAsia="Calibri" w:hAnsiTheme="majorHAnsi" w:cstheme="majorHAnsi"/>
        </w:rPr>
        <w:t>March 2, 2020 by 4:00 P.M.</w:t>
      </w:r>
    </w:p>
    <w:p w14:paraId="5774E6AC" w14:textId="77777777" w:rsidR="002375A2" w:rsidRPr="00EE20BA" w:rsidRDefault="002375A2" w:rsidP="00EE20BA">
      <w:pPr>
        <w:tabs>
          <w:tab w:val="left" w:pos="1350"/>
          <w:tab w:val="left" w:pos="5670"/>
        </w:tabs>
        <w:rPr>
          <w:rFonts w:asciiTheme="majorHAnsi" w:eastAsia="Calibri" w:hAnsiTheme="majorHAnsi" w:cstheme="majorHAnsi"/>
        </w:rPr>
      </w:pPr>
    </w:p>
    <w:p w14:paraId="3AC23E35" w14:textId="77777777" w:rsidR="002375A2" w:rsidRPr="00EE20BA" w:rsidRDefault="00AE5593" w:rsidP="00EE20BA">
      <w:pPr>
        <w:tabs>
          <w:tab w:val="left" w:pos="1350"/>
          <w:tab w:val="left" w:pos="5670"/>
        </w:tabs>
        <w:rPr>
          <w:rFonts w:asciiTheme="majorHAnsi" w:eastAsia="Calibri" w:hAnsiTheme="majorHAnsi" w:cstheme="majorHAnsi"/>
          <w:b/>
          <w:sz w:val="28"/>
          <w:szCs w:val="28"/>
          <w:u w:val="single"/>
        </w:rPr>
      </w:pPr>
      <w:r w:rsidRPr="00EE20BA">
        <w:rPr>
          <w:rFonts w:asciiTheme="majorHAnsi" w:eastAsia="Calibri" w:hAnsiTheme="majorHAnsi" w:cstheme="majorHAnsi"/>
          <w:b/>
          <w:sz w:val="28"/>
          <w:szCs w:val="28"/>
          <w:u w:val="single"/>
        </w:rPr>
        <w:t>Technical Assistance Webinar</w:t>
      </w:r>
    </w:p>
    <w:p w14:paraId="48D95C68" w14:textId="77777777" w:rsidR="002375A2" w:rsidRPr="00EE20BA" w:rsidRDefault="00AE5593" w:rsidP="00EE20BA">
      <w:pPr>
        <w:tabs>
          <w:tab w:val="left" w:pos="1350"/>
          <w:tab w:val="left" w:pos="5670"/>
        </w:tabs>
        <w:rPr>
          <w:rFonts w:asciiTheme="majorHAnsi" w:eastAsia="Calibri" w:hAnsiTheme="majorHAnsi" w:cstheme="majorHAnsi"/>
        </w:rPr>
      </w:pPr>
      <w:r w:rsidRPr="00EE20BA">
        <w:rPr>
          <w:rFonts w:asciiTheme="majorHAnsi" w:eastAsia="Calibri" w:hAnsiTheme="majorHAnsi" w:cstheme="majorHAnsi"/>
        </w:rPr>
        <w:t>January 31, 2020 from 10:00 A.M.-12:00 P.M</w:t>
      </w:r>
    </w:p>
    <w:p w14:paraId="55BAE3DD" w14:textId="77777777" w:rsidR="002375A2" w:rsidRPr="00EE20BA" w:rsidRDefault="002375A2" w:rsidP="00EE20BA">
      <w:pPr>
        <w:tabs>
          <w:tab w:val="left" w:pos="1350"/>
          <w:tab w:val="left" w:pos="5670"/>
        </w:tabs>
        <w:rPr>
          <w:rFonts w:asciiTheme="majorHAnsi" w:eastAsia="Calibri" w:hAnsiTheme="majorHAnsi" w:cstheme="majorHAnsi"/>
        </w:rPr>
      </w:pPr>
    </w:p>
    <w:p w14:paraId="7DC46634" w14:textId="77777777" w:rsidR="002375A2" w:rsidRPr="00EE20BA" w:rsidRDefault="00AE5593" w:rsidP="00EE20BA">
      <w:pPr>
        <w:pStyle w:val="Heading2"/>
        <w:rPr>
          <w:rFonts w:asciiTheme="majorHAnsi" w:hAnsiTheme="majorHAnsi" w:cstheme="majorHAnsi"/>
        </w:rPr>
      </w:pPr>
      <w:r w:rsidRPr="00EE20BA">
        <w:rPr>
          <w:rFonts w:asciiTheme="majorHAnsi" w:hAnsiTheme="majorHAnsi" w:cstheme="majorHAnsi"/>
        </w:rPr>
        <w:t>Eligibility Determination</w:t>
      </w:r>
    </w:p>
    <w:p w14:paraId="7291DFAF" w14:textId="77777777" w:rsidR="002375A2" w:rsidRPr="00EE20BA" w:rsidRDefault="00AE5593" w:rsidP="00EE20BA">
      <w:pPr>
        <w:tabs>
          <w:tab w:val="left" w:pos="1350"/>
          <w:tab w:val="left" w:pos="5670"/>
        </w:tabs>
        <w:rPr>
          <w:rFonts w:asciiTheme="majorHAnsi" w:eastAsia="Calibri" w:hAnsiTheme="majorHAnsi" w:cstheme="majorHAnsi"/>
        </w:rPr>
      </w:pPr>
      <w:r w:rsidRPr="00EE20BA">
        <w:rPr>
          <w:rFonts w:asciiTheme="majorHAnsi" w:eastAsia="Calibri" w:hAnsiTheme="majorHAnsi" w:cstheme="majorHAnsi"/>
        </w:rPr>
        <w:t>March 6, 2020</w:t>
      </w:r>
    </w:p>
    <w:p w14:paraId="613F3415" w14:textId="77777777" w:rsidR="002375A2" w:rsidRPr="00EE20BA" w:rsidRDefault="002375A2" w:rsidP="00EE20BA">
      <w:pPr>
        <w:tabs>
          <w:tab w:val="left" w:pos="1350"/>
          <w:tab w:val="left" w:pos="5670"/>
        </w:tabs>
        <w:rPr>
          <w:rFonts w:asciiTheme="majorHAnsi" w:eastAsia="Calibri" w:hAnsiTheme="majorHAnsi" w:cstheme="majorHAnsi"/>
        </w:rPr>
      </w:pPr>
    </w:p>
    <w:p w14:paraId="50BDFF0A" w14:textId="77777777" w:rsidR="002375A2" w:rsidRPr="00EE20BA" w:rsidRDefault="00AE5593" w:rsidP="00EE20BA">
      <w:pPr>
        <w:pStyle w:val="Heading2"/>
        <w:rPr>
          <w:rFonts w:asciiTheme="majorHAnsi" w:hAnsiTheme="majorHAnsi" w:cstheme="majorHAnsi"/>
        </w:rPr>
      </w:pPr>
      <w:r w:rsidRPr="00EE20BA">
        <w:rPr>
          <w:rFonts w:asciiTheme="majorHAnsi" w:hAnsiTheme="majorHAnsi" w:cstheme="majorHAnsi"/>
        </w:rPr>
        <w:t>The Workforce Innovation and Opportunity Act</w:t>
      </w:r>
    </w:p>
    <w:p w14:paraId="23EE14AD" w14:textId="10CD9F17" w:rsidR="002375A2" w:rsidRPr="00EE20BA" w:rsidRDefault="00AE5593" w:rsidP="00EE20BA">
      <w:pPr>
        <w:rPr>
          <w:rFonts w:asciiTheme="majorHAnsi" w:eastAsia="Calibri" w:hAnsiTheme="majorHAnsi" w:cstheme="majorHAnsi"/>
        </w:rPr>
      </w:pPr>
      <w:r w:rsidRPr="00EE20BA">
        <w:rPr>
          <w:rFonts w:asciiTheme="majorHAnsi" w:eastAsia="Calibri" w:hAnsiTheme="majorHAnsi" w:cstheme="majorHAnsi"/>
        </w:rPr>
        <w:t>The Adult Education and Family Literacy Act</w:t>
      </w:r>
      <w:r w:rsidR="00DE2EA4">
        <w:rPr>
          <w:rFonts w:asciiTheme="majorHAnsi" w:eastAsia="Calibri" w:hAnsiTheme="majorHAnsi" w:cstheme="majorHAnsi"/>
        </w:rPr>
        <w:t xml:space="preserve"> (AEFLA)</w:t>
      </w:r>
      <w:r w:rsidRPr="00EE20BA">
        <w:rPr>
          <w:rFonts w:asciiTheme="majorHAnsi" w:eastAsia="Calibri" w:hAnsiTheme="majorHAnsi" w:cstheme="majorHAnsi"/>
        </w:rPr>
        <w:t xml:space="preserve"> is Title II of WIOA</w:t>
      </w:r>
      <w:r w:rsidR="000F5B77">
        <w:rPr>
          <w:rFonts w:asciiTheme="majorHAnsi" w:eastAsia="Calibri" w:hAnsiTheme="majorHAnsi" w:cstheme="majorHAnsi"/>
        </w:rPr>
        <w:t>.  P</w:t>
      </w:r>
      <w:r w:rsidRPr="00EE20BA">
        <w:rPr>
          <w:rFonts w:asciiTheme="majorHAnsi" w:eastAsia="Calibri" w:hAnsiTheme="majorHAnsi" w:cstheme="majorHAnsi"/>
        </w:rPr>
        <w:t xml:space="preserve">rograms authorized under this Act are </w:t>
      </w:r>
      <w:r w:rsidR="00DE2EA4">
        <w:rPr>
          <w:rFonts w:asciiTheme="majorHAnsi" w:eastAsia="Calibri" w:hAnsiTheme="majorHAnsi" w:cstheme="majorHAnsi"/>
        </w:rPr>
        <w:t>core p</w:t>
      </w:r>
      <w:r w:rsidRPr="00EE20BA">
        <w:rPr>
          <w:rFonts w:asciiTheme="majorHAnsi" w:eastAsia="Calibri" w:hAnsiTheme="majorHAnsi" w:cstheme="majorHAnsi"/>
        </w:rPr>
        <w:t xml:space="preserve">artners in the workforce system.  </w:t>
      </w:r>
      <w:r w:rsidR="00DE2EA4">
        <w:rPr>
          <w:rFonts w:asciiTheme="majorHAnsi" w:eastAsia="Calibri" w:hAnsiTheme="majorHAnsi" w:cstheme="majorHAnsi"/>
        </w:rPr>
        <w:t>AEFLA</w:t>
      </w:r>
      <w:r w:rsidRPr="00EE20BA">
        <w:rPr>
          <w:rFonts w:asciiTheme="majorHAnsi" w:eastAsia="Calibri" w:hAnsiTheme="majorHAnsi" w:cstheme="majorHAnsi"/>
        </w:rPr>
        <w:t xml:space="preserve"> reflects the evolving goals of the adult education field that have refocused with changes in the labor market.  A worker in today’s job market will require education and training beyond the high school level in order to access employment opportunities that provide sustainable wages. </w:t>
      </w:r>
      <w:r w:rsidR="00DE2EA4">
        <w:rPr>
          <w:rFonts w:asciiTheme="majorHAnsi" w:eastAsia="Calibri" w:hAnsiTheme="majorHAnsi" w:cstheme="majorHAnsi"/>
        </w:rPr>
        <w:t>AEFLA</w:t>
      </w:r>
      <w:r w:rsidRPr="00EE20BA">
        <w:rPr>
          <w:rFonts w:asciiTheme="majorHAnsi" w:eastAsia="Calibri" w:hAnsiTheme="majorHAnsi" w:cstheme="majorHAnsi"/>
        </w:rPr>
        <w:t xml:space="preserve"> supports businesses that struggle to fill positions with workers who have the necessary skills to meet the demands of a rapidly changing labor market.</w:t>
      </w:r>
    </w:p>
    <w:p w14:paraId="7F9BF5DA" w14:textId="77777777" w:rsidR="002375A2" w:rsidRPr="00EE20BA" w:rsidRDefault="002375A2" w:rsidP="00EE20BA">
      <w:pPr>
        <w:rPr>
          <w:rFonts w:asciiTheme="majorHAnsi" w:eastAsia="Calibri" w:hAnsiTheme="majorHAnsi" w:cstheme="majorHAnsi"/>
        </w:rPr>
      </w:pPr>
    </w:p>
    <w:p w14:paraId="1D33B790" w14:textId="284E64EB" w:rsidR="002375A2" w:rsidRPr="00EE20BA" w:rsidRDefault="00AE5593" w:rsidP="00EE20BA">
      <w:pPr>
        <w:rPr>
          <w:rFonts w:asciiTheme="majorHAnsi" w:eastAsia="Calibri" w:hAnsiTheme="majorHAnsi" w:cstheme="majorHAnsi"/>
        </w:rPr>
      </w:pPr>
      <w:r w:rsidRPr="00EE20BA">
        <w:rPr>
          <w:rFonts w:asciiTheme="majorHAnsi" w:eastAsia="Calibri" w:hAnsiTheme="majorHAnsi" w:cstheme="majorHAnsi"/>
        </w:rPr>
        <w:lastRenderedPageBreak/>
        <w:t xml:space="preserve">WIOA recognizes that low-income adults and youth who have limited skills face significant barriers in achieving their goals. It seeks to mitigate this disparity </w:t>
      </w:r>
      <w:r w:rsidR="00DE2EA4">
        <w:rPr>
          <w:rFonts w:asciiTheme="majorHAnsi" w:eastAsia="Calibri" w:hAnsiTheme="majorHAnsi" w:cstheme="majorHAnsi"/>
        </w:rPr>
        <w:t>by</w:t>
      </w:r>
      <w:r w:rsidRPr="00EE20BA">
        <w:rPr>
          <w:rFonts w:asciiTheme="majorHAnsi" w:eastAsia="Calibri" w:hAnsiTheme="majorHAnsi" w:cstheme="majorHAnsi"/>
        </w:rPr>
        <w:t xml:space="preserve"> providing access to education and training</w:t>
      </w:r>
      <w:r w:rsidR="00DE2EA4">
        <w:rPr>
          <w:rFonts w:asciiTheme="majorHAnsi" w:eastAsia="Calibri" w:hAnsiTheme="majorHAnsi" w:cstheme="majorHAnsi"/>
        </w:rPr>
        <w:t xml:space="preserve"> </w:t>
      </w:r>
      <w:r w:rsidR="00A1577C">
        <w:rPr>
          <w:rFonts w:asciiTheme="majorHAnsi" w:eastAsia="Calibri" w:hAnsiTheme="majorHAnsi" w:cstheme="majorHAnsi"/>
        </w:rPr>
        <w:t>focused to support employment and personal goals. This will better prepare individuals for</w:t>
      </w:r>
      <w:r w:rsidRPr="00EE20BA">
        <w:rPr>
          <w:rFonts w:asciiTheme="majorHAnsi" w:eastAsia="Calibri" w:hAnsiTheme="majorHAnsi" w:cstheme="majorHAnsi"/>
        </w:rPr>
        <w:t xml:space="preserve"> employment opportunities that lead to economic self-sufficiency.  To achieve this, the law requires </w:t>
      </w:r>
      <w:r w:rsidR="00A1577C">
        <w:rPr>
          <w:rFonts w:asciiTheme="majorHAnsi" w:eastAsia="Calibri" w:hAnsiTheme="majorHAnsi" w:cstheme="majorHAnsi"/>
        </w:rPr>
        <w:t>that c</w:t>
      </w:r>
      <w:r w:rsidRPr="00EE20BA">
        <w:rPr>
          <w:rFonts w:asciiTheme="majorHAnsi" w:eastAsia="Calibri" w:hAnsiTheme="majorHAnsi" w:cstheme="majorHAnsi"/>
        </w:rPr>
        <w:t xml:space="preserve">ore </w:t>
      </w:r>
      <w:r w:rsidR="00A1577C">
        <w:rPr>
          <w:rFonts w:asciiTheme="majorHAnsi" w:eastAsia="Calibri" w:hAnsiTheme="majorHAnsi" w:cstheme="majorHAnsi"/>
        </w:rPr>
        <w:t>p</w:t>
      </w:r>
      <w:r w:rsidRPr="00EE20BA">
        <w:rPr>
          <w:rFonts w:asciiTheme="majorHAnsi" w:eastAsia="Calibri" w:hAnsiTheme="majorHAnsi" w:cstheme="majorHAnsi"/>
        </w:rPr>
        <w:t xml:space="preserve">artners align services to implement innovative strategies to improve the quality of service delivery, to leverage resources, and </w:t>
      </w:r>
      <w:r w:rsidR="00236343">
        <w:rPr>
          <w:rFonts w:asciiTheme="majorHAnsi" w:eastAsia="Calibri" w:hAnsiTheme="majorHAnsi" w:cstheme="majorHAnsi"/>
        </w:rPr>
        <w:t>to</w:t>
      </w:r>
      <w:r w:rsidRPr="00EE20BA">
        <w:rPr>
          <w:rFonts w:asciiTheme="majorHAnsi" w:eastAsia="Calibri" w:hAnsiTheme="majorHAnsi" w:cstheme="majorHAnsi"/>
        </w:rPr>
        <w:t xml:space="preserve"> priorit</w:t>
      </w:r>
      <w:r w:rsidR="00236343">
        <w:rPr>
          <w:rFonts w:asciiTheme="majorHAnsi" w:eastAsia="Calibri" w:hAnsiTheme="majorHAnsi" w:cstheme="majorHAnsi"/>
        </w:rPr>
        <w:t>ize</w:t>
      </w:r>
      <w:r w:rsidRPr="00EE20BA">
        <w:rPr>
          <w:rFonts w:asciiTheme="majorHAnsi" w:eastAsia="Calibri" w:hAnsiTheme="majorHAnsi" w:cstheme="majorHAnsi"/>
        </w:rPr>
        <w:t xml:space="preserve"> th</w:t>
      </w:r>
      <w:r w:rsidR="00236343">
        <w:rPr>
          <w:rFonts w:asciiTheme="majorHAnsi" w:eastAsia="Calibri" w:hAnsiTheme="majorHAnsi" w:cstheme="majorHAnsi"/>
        </w:rPr>
        <w:t>os</w:t>
      </w:r>
      <w:r w:rsidRPr="00EE20BA">
        <w:rPr>
          <w:rFonts w:asciiTheme="majorHAnsi" w:eastAsia="Calibri" w:hAnsiTheme="majorHAnsi" w:cstheme="majorHAnsi"/>
        </w:rPr>
        <w:t>e most in need.</w:t>
      </w:r>
    </w:p>
    <w:p w14:paraId="6415E375" w14:textId="77777777" w:rsidR="002375A2" w:rsidRPr="00EE20BA" w:rsidRDefault="002375A2" w:rsidP="00EE20BA">
      <w:pPr>
        <w:rPr>
          <w:rFonts w:asciiTheme="majorHAnsi" w:eastAsia="Calibri" w:hAnsiTheme="majorHAnsi" w:cstheme="majorHAnsi"/>
        </w:rPr>
      </w:pPr>
    </w:p>
    <w:p w14:paraId="36C3D8AB" w14:textId="367E3F66" w:rsidR="002375A2" w:rsidRPr="00EE20BA" w:rsidRDefault="00A1577C" w:rsidP="00EE20BA">
      <w:pPr>
        <w:rPr>
          <w:rFonts w:asciiTheme="majorHAnsi" w:eastAsia="Calibri" w:hAnsiTheme="majorHAnsi" w:cstheme="majorHAnsi"/>
        </w:rPr>
      </w:pPr>
      <w:r>
        <w:rPr>
          <w:rFonts w:asciiTheme="majorHAnsi" w:eastAsia="Calibri" w:hAnsiTheme="majorHAnsi" w:cstheme="majorHAnsi"/>
        </w:rPr>
        <w:t xml:space="preserve">WIOA Title II </w:t>
      </w:r>
      <w:r w:rsidR="00AE5593" w:rsidRPr="00EE20BA">
        <w:rPr>
          <w:rFonts w:asciiTheme="majorHAnsi" w:eastAsia="Calibri" w:hAnsiTheme="majorHAnsi" w:cstheme="majorHAnsi"/>
        </w:rPr>
        <w:t xml:space="preserve">continues its previous emphasis on literacy skills; however, the result of program participation must demonstrate that participants have met goals for the next step toward economic self-sufficiency and employment.  The law offers new opportunities for workforce preparation, integrated education and training, career pathways, concurrent enrollment and transition activities. </w:t>
      </w:r>
    </w:p>
    <w:p w14:paraId="125BF7CF" w14:textId="77777777" w:rsidR="002375A2" w:rsidRPr="00EE20BA" w:rsidRDefault="00AE5593" w:rsidP="00EE20BA">
      <w:pPr>
        <w:rPr>
          <w:rFonts w:asciiTheme="majorHAnsi" w:eastAsia="Calibri" w:hAnsiTheme="majorHAnsi" w:cstheme="majorHAnsi"/>
        </w:rPr>
      </w:pPr>
      <w:r w:rsidRPr="00EE20BA">
        <w:rPr>
          <w:rFonts w:asciiTheme="majorHAnsi" w:eastAsia="Calibri" w:hAnsiTheme="majorHAnsi" w:cstheme="majorHAnsi"/>
        </w:rPr>
        <w:t xml:space="preserve"> </w:t>
      </w:r>
    </w:p>
    <w:p w14:paraId="6D3E71F3" w14:textId="77777777" w:rsidR="002375A2" w:rsidRPr="00EE20BA" w:rsidRDefault="00AE5593" w:rsidP="00EE20BA">
      <w:pPr>
        <w:rPr>
          <w:rFonts w:asciiTheme="majorHAnsi" w:eastAsia="Calibri" w:hAnsiTheme="majorHAnsi" w:cstheme="majorHAnsi"/>
          <w:b/>
          <w:u w:val="single"/>
        </w:rPr>
      </w:pPr>
      <w:r w:rsidRPr="00EE20BA">
        <w:rPr>
          <w:rFonts w:asciiTheme="majorHAnsi" w:eastAsia="Calibri" w:hAnsiTheme="majorHAnsi" w:cstheme="majorHAnsi"/>
          <w:b/>
          <w:u w:val="single"/>
        </w:rPr>
        <w:t>Integrated Education and Training (IET)</w:t>
      </w:r>
    </w:p>
    <w:p w14:paraId="0FA6687F" w14:textId="6A5499CB" w:rsidR="002375A2" w:rsidRPr="00EE20BA" w:rsidRDefault="00AE5593" w:rsidP="00EE20BA">
      <w:pPr>
        <w:rPr>
          <w:rFonts w:asciiTheme="majorHAnsi" w:eastAsia="Calibri" w:hAnsiTheme="majorHAnsi" w:cstheme="majorHAnsi"/>
        </w:rPr>
      </w:pPr>
      <w:r w:rsidRPr="00EE20BA">
        <w:rPr>
          <w:rFonts w:asciiTheme="majorHAnsi" w:eastAsia="Calibri" w:hAnsiTheme="majorHAnsi" w:cstheme="majorHAnsi"/>
          <w:b/>
        </w:rPr>
        <w:t xml:space="preserve">This </w:t>
      </w:r>
      <w:r w:rsidR="005C3522">
        <w:rPr>
          <w:rFonts w:asciiTheme="majorHAnsi" w:eastAsia="Calibri" w:hAnsiTheme="majorHAnsi" w:cstheme="majorHAnsi"/>
          <w:b/>
        </w:rPr>
        <w:t>Competitive Grant Application</w:t>
      </w:r>
      <w:r w:rsidRPr="00EE20BA">
        <w:rPr>
          <w:rFonts w:asciiTheme="majorHAnsi" w:eastAsia="Calibri" w:hAnsiTheme="majorHAnsi" w:cstheme="majorHAnsi"/>
          <w:b/>
        </w:rPr>
        <w:t xml:space="preserve"> requires applicants to propose activities that align education and career goals.</w:t>
      </w:r>
      <w:r w:rsidRPr="00EE20BA">
        <w:rPr>
          <w:rFonts w:asciiTheme="majorHAnsi" w:eastAsia="Calibri" w:hAnsiTheme="majorHAnsi" w:cstheme="majorHAnsi"/>
        </w:rPr>
        <w:t xml:space="preserve"> </w:t>
      </w:r>
      <w:r w:rsidR="00674433">
        <w:rPr>
          <w:rFonts w:asciiTheme="majorHAnsi" w:eastAsia="Calibri" w:hAnsiTheme="majorHAnsi" w:cstheme="majorHAnsi"/>
        </w:rPr>
        <w:t>I</w:t>
      </w:r>
      <w:r w:rsidRPr="00EE20BA">
        <w:rPr>
          <w:rFonts w:asciiTheme="majorHAnsi" w:eastAsia="Calibri" w:hAnsiTheme="majorHAnsi" w:cstheme="majorHAnsi"/>
        </w:rPr>
        <w:t>ntegrated Education and Training (IET), connects instruction in reading, writing, mathematics, English language and workforce preparation with training for a specific industry or industry cluster for the purpose of educational and career advancement.  IET has demonstrated success in accelerating learning, increasing learner persistence and condensing the time required to meet learner goals.</w:t>
      </w:r>
    </w:p>
    <w:p w14:paraId="7E03954B" w14:textId="2ED7102A" w:rsidR="002375A2" w:rsidRPr="00EE20BA" w:rsidRDefault="002375A2" w:rsidP="00EE20BA">
      <w:pPr>
        <w:rPr>
          <w:rFonts w:asciiTheme="majorHAnsi" w:eastAsia="Calibri" w:hAnsiTheme="majorHAnsi" w:cstheme="majorHAnsi"/>
        </w:rPr>
      </w:pPr>
    </w:p>
    <w:p w14:paraId="6A83512F" w14:textId="3D1DFDE4" w:rsidR="002375A2" w:rsidRPr="00EE20BA" w:rsidRDefault="00B47CA8" w:rsidP="00EE20BA">
      <w:pPr>
        <w:rPr>
          <w:rFonts w:asciiTheme="majorHAnsi" w:eastAsia="Calibri" w:hAnsiTheme="majorHAnsi" w:cstheme="majorHAnsi"/>
        </w:rPr>
      </w:pPr>
      <w:r w:rsidRPr="00C42295">
        <w:rPr>
          <w:rFonts w:asciiTheme="majorHAnsi" w:eastAsia="Calibri" w:hAnsiTheme="majorHAnsi" w:cstheme="majorHAnsi"/>
        </w:rPr>
        <w:t>MD Labor requires that a</w:t>
      </w:r>
      <w:r w:rsidR="00AE5593" w:rsidRPr="00C42295">
        <w:rPr>
          <w:rFonts w:asciiTheme="majorHAnsi" w:eastAsia="Calibri" w:hAnsiTheme="majorHAnsi" w:cstheme="majorHAnsi"/>
        </w:rPr>
        <w:t>ll</w:t>
      </w:r>
      <w:r w:rsidR="00AE5593" w:rsidRPr="00EE20BA">
        <w:rPr>
          <w:rFonts w:asciiTheme="majorHAnsi" w:eastAsia="Calibri" w:hAnsiTheme="majorHAnsi" w:cstheme="majorHAnsi"/>
        </w:rPr>
        <w:t xml:space="preserve"> applicants receiving a grant under this </w:t>
      </w:r>
      <w:r w:rsidR="005C3522">
        <w:rPr>
          <w:rFonts w:asciiTheme="majorHAnsi" w:eastAsia="Calibri" w:hAnsiTheme="majorHAnsi" w:cstheme="majorHAnsi"/>
        </w:rPr>
        <w:t>Competitive Grant Application</w:t>
      </w:r>
      <w:r w:rsidR="00AE5593" w:rsidRPr="00EE20BA">
        <w:rPr>
          <w:rFonts w:asciiTheme="majorHAnsi" w:eastAsia="Calibri" w:hAnsiTheme="majorHAnsi" w:cstheme="majorHAnsi"/>
        </w:rPr>
        <w:t xml:space="preserve"> provide participants with access </w:t>
      </w:r>
      <w:r w:rsidR="001A473A" w:rsidRPr="00EE20BA">
        <w:rPr>
          <w:rFonts w:asciiTheme="majorHAnsi" w:eastAsia="Calibri" w:hAnsiTheme="majorHAnsi" w:cstheme="majorHAnsi"/>
        </w:rPr>
        <w:t xml:space="preserve">to IET </w:t>
      </w:r>
      <w:r w:rsidR="001A473A" w:rsidRPr="00DA45E0">
        <w:rPr>
          <w:rFonts w:asciiTheme="majorHAnsi" w:eastAsia="Calibri" w:hAnsiTheme="majorHAnsi" w:cstheme="majorHAnsi"/>
        </w:rPr>
        <w:t>programming</w:t>
      </w:r>
      <w:r w:rsidR="00AE5593" w:rsidRPr="00DA45E0">
        <w:rPr>
          <w:rFonts w:asciiTheme="majorHAnsi" w:eastAsia="Calibri" w:hAnsiTheme="majorHAnsi" w:cstheme="majorHAnsi"/>
        </w:rPr>
        <w:t xml:space="preserve">. </w:t>
      </w:r>
      <w:r w:rsidR="00E235A6" w:rsidRPr="00DA45E0">
        <w:rPr>
          <w:rFonts w:asciiTheme="majorHAnsi" w:eastAsia="Calibri" w:hAnsiTheme="majorHAnsi" w:cstheme="majorHAnsi"/>
        </w:rPr>
        <w:t xml:space="preserve"> The IET must be part of a career pathway.</w:t>
      </w:r>
      <w:r w:rsidR="00E235A6">
        <w:rPr>
          <w:rFonts w:asciiTheme="majorHAnsi" w:eastAsia="Calibri" w:hAnsiTheme="majorHAnsi" w:cstheme="majorHAnsi"/>
        </w:rPr>
        <w:t xml:space="preserve">  </w:t>
      </w:r>
      <w:r w:rsidR="00AE5593" w:rsidRPr="00EE20BA">
        <w:rPr>
          <w:rFonts w:asciiTheme="majorHAnsi" w:eastAsia="Calibri" w:hAnsiTheme="majorHAnsi" w:cstheme="majorHAnsi"/>
        </w:rPr>
        <w:t xml:space="preserve">The training proposed must meet local or regional industry needs identified in the local </w:t>
      </w:r>
      <w:r w:rsidR="00674433">
        <w:rPr>
          <w:rFonts w:asciiTheme="majorHAnsi" w:eastAsia="Calibri" w:hAnsiTheme="majorHAnsi" w:cstheme="majorHAnsi"/>
        </w:rPr>
        <w:t>w</w:t>
      </w:r>
      <w:r w:rsidR="00AE5593" w:rsidRPr="00EE20BA">
        <w:rPr>
          <w:rFonts w:asciiTheme="majorHAnsi" w:eastAsia="Calibri" w:hAnsiTheme="majorHAnsi" w:cstheme="majorHAnsi"/>
        </w:rPr>
        <w:t xml:space="preserve">orkforce </w:t>
      </w:r>
      <w:r w:rsidR="00674433">
        <w:rPr>
          <w:rFonts w:asciiTheme="majorHAnsi" w:eastAsia="Calibri" w:hAnsiTheme="majorHAnsi" w:cstheme="majorHAnsi"/>
        </w:rPr>
        <w:t>p</w:t>
      </w:r>
      <w:r w:rsidR="00AE5593" w:rsidRPr="00EE20BA">
        <w:rPr>
          <w:rFonts w:asciiTheme="majorHAnsi" w:eastAsia="Calibri" w:hAnsiTheme="majorHAnsi" w:cstheme="majorHAnsi"/>
        </w:rPr>
        <w:t xml:space="preserve">lan. </w:t>
      </w:r>
      <w:r w:rsidR="00423973">
        <w:rPr>
          <w:rFonts w:asciiTheme="majorHAnsi" w:eastAsia="Calibri" w:hAnsiTheme="majorHAnsi" w:cstheme="majorHAnsi"/>
        </w:rPr>
        <w:t>MD Labor</w:t>
      </w:r>
      <w:r w:rsidR="00AE5593" w:rsidRPr="00EE20BA">
        <w:rPr>
          <w:rFonts w:asciiTheme="majorHAnsi" w:eastAsia="Calibri" w:hAnsiTheme="majorHAnsi" w:cstheme="majorHAnsi"/>
        </w:rPr>
        <w:t xml:space="preserve"> strongly recommends that adult education providers plan these activities with the participation of other </w:t>
      </w:r>
      <w:r w:rsidR="00674433">
        <w:rPr>
          <w:rFonts w:asciiTheme="majorHAnsi" w:eastAsia="Calibri" w:hAnsiTheme="majorHAnsi" w:cstheme="majorHAnsi"/>
        </w:rPr>
        <w:t>c</w:t>
      </w:r>
      <w:r w:rsidR="00AE5593" w:rsidRPr="00EE20BA">
        <w:rPr>
          <w:rFonts w:asciiTheme="majorHAnsi" w:eastAsia="Calibri" w:hAnsiTheme="majorHAnsi" w:cstheme="majorHAnsi"/>
        </w:rPr>
        <w:t xml:space="preserve">ore </w:t>
      </w:r>
      <w:r w:rsidR="00674433">
        <w:rPr>
          <w:rFonts w:asciiTheme="majorHAnsi" w:eastAsia="Calibri" w:hAnsiTheme="majorHAnsi" w:cstheme="majorHAnsi"/>
        </w:rPr>
        <w:t>p</w:t>
      </w:r>
      <w:r w:rsidR="00AE5593" w:rsidRPr="00EE20BA">
        <w:rPr>
          <w:rFonts w:asciiTheme="majorHAnsi" w:eastAsia="Calibri" w:hAnsiTheme="majorHAnsi" w:cstheme="majorHAnsi"/>
        </w:rPr>
        <w:t xml:space="preserve">rogram </w:t>
      </w:r>
      <w:r w:rsidR="00674433">
        <w:rPr>
          <w:rFonts w:asciiTheme="majorHAnsi" w:eastAsia="Calibri" w:hAnsiTheme="majorHAnsi" w:cstheme="majorHAnsi"/>
        </w:rPr>
        <w:t>p</w:t>
      </w:r>
      <w:r w:rsidR="00AE5593" w:rsidRPr="00EE20BA">
        <w:rPr>
          <w:rFonts w:asciiTheme="majorHAnsi" w:eastAsia="Calibri" w:hAnsiTheme="majorHAnsi" w:cstheme="majorHAnsi"/>
        </w:rPr>
        <w:t>artners, certified training providers</w:t>
      </w:r>
      <w:r w:rsidR="00674433">
        <w:rPr>
          <w:rFonts w:asciiTheme="majorHAnsi" w:eastAsia="Calibri" w:hAnsiTheme="majorHAnsi" w:cstheme="majorHAnsi"/>
        </w:rPr>
        <w:t>,</w:t>
      </w:r>
      <w:r w:rsidR="00AE5593" w:rsidRPr="00EE20BA">
        <w:rPr>
          <w:rFonts w:asciiTheme="majorHAnsi" w:eastAsia="Calibri" w:hAnsiTheme="majorHAnsi" w:cstheme="majorHAnsi"/>
        </w:rPr>
        <w:t xml:space="preserve"> and businesses to develop programs that will meet the needs of</w:t>
      </w:r>
      <w:r w:rsidR="00674433">
        <w:rPr>
          <w:rFonts w:asciiTheme="majorHAnsi" w:eastAsia="Calibri" w:hAnsiTheme="majorHAnsi" w:cstheme="majorHAnsi"/>
        </w:rPr>
        <w:t xml:space="preserve"> that</w:t>
      </w:r>
      <w:r w:rsidR="00AE5593" w:rsidRPr="00EE20BA">
        <w:rPr>
          <w:rFonts w:asciiTheme="majorHAnsi" w:eastAsia="Calibri" w:hAnsiTheme="majorHAnsi" w:cstheme="majorHAnsi"/>
        </w:rPr>
        <w:t xml:space="preserve"> high</w:t>
      </w:r>
      <w:r w:rsidR="00674433">
        <w:rPr>
          <w:rFonts w:asciiTheme="majorHAnsi" w:eastAsia="Calibri" w:hAnsiTheme="majorHAnsi" w:cstheme="majorHAnsi"/>
        </w:rPr>
        <w:t>-</w:t>
      </w:r>
      <w:r w:rsidR="00AE5593" w:rsidRPr="00EE20BA">
        <w:rPr>
          <w:rFonts w:asciiTheme="majorHAnsi" w:eastAsia="Calibri" w:hAnsiTheme="majorHAnsi" w:cstheme="majorHAnsi"/>
        </w:rPr>
        <w:t>demand industry. IET programs should be a component in a comprehensive Career Pathway program.</w:t>
      </w:r>
    </w:p>
    <w:p w14:paraId="4ACE6A7D" w14:textId="77777777" w:rsidR="002375A2" w:rsidRPr="00EE20BA" w:rsidRDefault="002375A2" w:rsidP="00EE20BA">
      <w:pPr>
        <w:rPr>
          <w:rFonts w:asciiTheme="majorHAnsi" w:eastAsia="Calibri" w:hAnsiTheme="majorHAnsi" w:cstheme="majorHAnsi"/>
        </w:rPr>
      </w:pPr>
    </w:p>
    <w:p w14:paraId="6BD82542" w14:textId="19F9A33E" w:rsidR="002375A2" w:rsidRPr="00EE20BA" w:rsidRDefault="00FA7DE1" w:rsidP="00EE20BA">
      <w:pPr>
        <w:rPr>
          <w:rFonts w:asciiTheme="majorHAnsi" w:eastAsia="Calibri" w:hAnsiTheme="majorHAnsi" w:cstheme="majorHAnsi"/>
        </w:rPr>
      </w:pPr>
      <w:r w:rsidRPr="00C42295">
        <w:rPr>
          <w:rFonts w:asciiTheme="majorHAnsi" w:eastAsia="Calibri" w:hAnsiTheme="majorHAnsi" w:cstheme="majorHAnsi"/>
        </w:rPr>
        <w:t>In response to public comment on 34 CFR Part 463, the Department of Education acknowledges</w:t>
      </w:r>
      <w:r w:rsidRPr="00FA7DE1">
        <w:rPr>
          <w:rFonts w:asciiTheme="majorHAnsi" w:eastAsia="Calibri" w:hAnsiTheme="majorHAnsi" w:cstheme="majorHAnsi"/>
        </w:rPr>
        <w:t xml:space="preserve"> </w:t>
      </w:r>
      <w:r w:rsidR="00AE5593" w:rsidRPr="00EE20BA">
        <w:rPr>
          <w:rFonts w:asciiTheme="majorHAnsi" w:eastAsia="Calibri" w:hAnsiTheme="majorHAnsi" w:cstheme="majorHAnsi"/>
        </w:rPr>
        <w:t xml:space="preserve">“reserving Title II funds for the provision of adult education and literacy activities, including workforce preparation, and utilizing another source of funding, as appropriate, to provide the workforce training component can extend the availability of much-needed adult education and literacy services.”  Strong partnerships with Title I programs are encouraged, as well as “effective co-enrollment strategies between Title II and Title I training services, in order to maximize resources when delivering integrated education and training.” </w:t>
      </w:r>
    </w:p>
    <w:p w14:paraId="5E1A4BBD" w14:textId="77777777" w:rsidR="002375A2" w:rsidRPr="00EE20BA" w:rsidRDefault="002375A2" w:rsidP="00EE20BA">
      <w:pPr>
        <w:rPr>
          <w:rFonts w:asciiTheme="majorHAnsi" w:eastAsia="Calibri" w:hAnsiTheme="majorHAnsi" w:cstheme="majorHAnsi"/>
        </w:rPr>
      </w:pPr>
    </w:p>
    <w:p w14:paraId="31D867C1" w14:textId="77777777" w:rsidR="002375A2" w:rsidRPr="00EE20BA" w:rsidRDefault="00AE5593" w:rsidP="00EE20BA">
      <w:pPr>
        <w:rPr>
          <w:rFonts w:asciiTheme="majorHAnsi" w:eastAsia="Calibri" w:hAnsiTheme="majorHAnsi" w:cstheme="majorHAnsi"/>
        </w:rPr>
      </w:pPr>
      <w:r w:rsidRPr="00EE20BA">
        <w:rPr>
          <w:rFonts w:asciiTheme="majorHAnsi" w:eastAsia="Calibri" w:hAnsiTheme="majorHAnsi" w:cstheme="majorHAnsi"/>
        </w:rPr>
        <w:t>Required components of the IET program are as follows:</w:t>
      </w:r>
    </w:p>
    <w:p w14:paraId="561125A3" w14:textId="0C923186" w:rsidR="002375A2" w:rsidRPr="00EE20BA" w:rsidRDefault="00AE5593" w:rsidP="00EE20BA">
      <w:pPr>
        <w:numPr>
          <w:ilvl w:val="0"/>
          <w:numId w:val="31"/>
        </w:numPr>
        <w:rPr>
          <w:rFonts w:asciiTheme="majorHAnsi" w:eastAsia="Calibri" w:hAnsiTheme="majorHAnsi" w:cstheme="majorHAnsi"/>
        </w:rPr>
      </w:pPr>
      <w:r w:rsidRPr="00EE20BA">
        <w:rPr>
          <w:rFonts w:asciiTheme="majorHAnsi" w:eastAsia="Calibri" w:hAnsiTheme="majorHAnsi" w:cstheme="majorHAnsi"/>
        </w:rPr>
        <w:t>Adult ed</w:t>
      </w:r>
      <w:r w:rsidR="00674433">
        <w:rPr>
          <w:rFonts w:asciiTheme="majorHAnsi" w:eastAsia="Calibri" w:hAnsiTheme="majorHAnsi" w:cstheme="majorHAnsi"/>
        </w:rPr>
        <w:t>ucation and literacy activities</w:t>
      </w:r>
      <w:r w:rsidRPr="00EE20BA">
        <w:rPr>
          <w:rFonts w:asciiTheme="majorHAnsi" w:eastAsia="Calibri" w:hAnsiTheme="majorHAnsi" w:cstheme="majorHAnsi"/>
        </w:rPr>
        <w:t xml:space="preserve"> </w:t>
      </w:r>
    </w:p>
    <w:p w14:paraId="6ADDC5D7" w14:textId="77777777" w:rsidR="002375A2" w:rsidRPr="00EE20BA" w:rsidRDefault="00AE5593" w:rsidP="00EE20BA">
      <w:pPr>
        <w:numPr>
          <w:ilvl w:val="0"/>
          <w:numId w:val="31"/>
        </w:numPr>
        <w:rPr>
          <w:rFonts w:asciiTheme="majorHAnsi" w:eastAsia="Calibri" w:hAnsiTheme="majorHAnsi" w:cstheme="majorHAnsi"/>
        </w:rPr>
      </w:pPr>
      <w:r w:rsidRPr="00EE20BA">
        <w:rPr>
          <w:rFonts w:asciiTheme="majorHAnsi" w:eastAsia="Calibri" w:hAnsiTheme="majorHAnsi" w:cstheme="majorHAnsi"/>
        </w:rPr>
        <w:t>Workforce preparation activities</w:t>
      </w:r>
    </w:p>
    <w:p w14:paraId="6F961151" w14:textId="77777777" w:rsidR="00FA7DE1" w:rsidRDefault="00AE5593" w:rsidP="00FA7DE1">
      <w:pPr>
        <w:numPr>
          <w:ilvl w:val="0"/>
          <w:numId w:val="31"/>
        </w:numPr>
        <w:rPr>
          <w:rFonts w:asciiTheme="majorHAnsi" w:eastAsia="Calibri" w:hAnsiTheme="majorHAnsi" w:cstheme="majorHAnsi"/>
        </w:rPr>
      </w:pPr>
      <w:r w:rsidRPr="00EE20BA">
        <w:rPr>
          <w:rFonts w:asciiTheme="majorHAnsi" w:eastAsia="Calibri" w:hAnsiTheme="majorHAnsi" w:cstheme="majorHAnsi"/>
        </w:rPr>
        <w:t>Workforce training</w:t>
      </w:r>
    </w:p>
    <w:p w14:paraId="3125DD14" w14:textId="77777777" w:rsidR="00FA7DE1" w:rsidRDefault="00FA7DE1" w:rsidP="00FA7DE1">
      <w:pPr>
        <w:rPr>
          <w:rFonts w:asciiTheme="majorHAnsi" w:eastAsia="Calibri" w:hAnsiTheme="majorHAnsi" w:cstheme="majorHAnsi"/>
        </w:rPr>
      </w:pPr>
    </w:p>
    <w:p w14:paraId="49DA81E6" w14:textId="2B6958F5" w:rsidR="002375A2" w:rsidRPr="00FA7DE1" w:rsidRDefault="00FA7DE1" w:rsidP="00FA7DE1">
      <w:pPr>
        <w:rPr>
          <w:rFonts w:asciiTheme="majorHAnsi" w:eastAsia="Calibri" w:hAnsiTheme="majorHAnsi" w:cstheme="majorHAnsi"/>
        </w:rPr>
      </w:pPr>
      <w:r w:rsidRPr="00C42295">
        <w:rPr>
          <w:rFonts w:asciiTheme="majorHAnsi" w:eastAsia="Calibri" w:hAnsiTheme="majorHAnsi" w:cstheme="majorHAnsi"/>
        </w:rPr>
        <w:t>Programs s</w:t>
      </w:r>
      <w:r w:rsidR="00AE5593" w:rsidRPr="00C42295">
        <w:rPr>
          <w:rFonts w:asciiTheme="majorHAnsi" w:eastAsia="Calibri" w:hAnsiTheme="majorHAnsi" w:cstheme="majorHAnsi"/>
        </w:rPr>
        <w:t xml:space="preserve">hould support the </w:t>
      </w:r>
      <w:r w:rsidR="002B6BD1" w:rsidRPr="00C42295">
        <w:rPr>
          <w:rFonts w:asciiTheme="majorHAnsi" w:eastAsia="Calibri" w:hAnsiTheme="majorHAnsi" w:cstheme="majorHAnsi"/>
        </w:rPr>
        <w:t>State and Local</w:t>
      </w:r>
      <w:r w:rsidR="00AE5593" w:rsidRPr="00C42295">
        <w:rPr>
          <w:rFonts w:asciiTheme="majorHAnsi" w:eastAsia="Calibri" w:hAnsiTheme="majorHAnsi" w:cstheme="majorHAnsi"/>
        </w:rPr>
        <w:t xml:space="preserve"> </w:t>
      </w:r>
      <w:r w:rsidR="002B6BD1" w:rsidRPr="00C42295">
        <w:rPr>
          <w:rFonts w:asciiTheme="majorHAnsi" w:eastAsia="Calibri" w:hAnsiTheme="majorHAnsi" w:cstheme="majorHAnsi"/>
        </w:rPr>
        <w:t>W</w:t>
      </w:r>
      <w:r w:rsidR="00AE5593" w:rsidRPr="00C42295">
        <w:rPr>
          <w:rFonts w:asciiTheme="majorHAnsi" w:eastAsia="Calibri" w:hAnsiTheme="majorHAnsi" w:cstheme="majorHAnsi"/>
        </w:rPr>
        <w:t xml:space="preserve">orkforce </w:t>
      </w:r>
      <w:r w:rsidR="002B6BD1" w:rsidRPr="00C42295">
        <w:rPr>
          <w:rFonts w:asciiTheme="majorHAnsi" w:eastAsia="Calibri" w:hAnsiTheme="majorHAnsi" w:cstheme="majorHAnsi"/>
        </w:rPr>
        <w:t>D</w:t>
      </w:r>
      <w:r w:rsidR="00AE5593" w:rsidRPr="00C42295">
        <w:rPr>
          <w:rFonts w:asciiTheme="majorHAnsi" w:eastAsia="Calibri" w:hAnsiTheme="majorHAnsi" w:cstheme="majorHAnsi"/>
        </w:rPr>
        <w:t xml:space="preserve">evelopment </w:t>
      </w:r>
      <w:r w:rsidR="002B6BD1" w:rsidRPr="00C42295">
        <w:rPr>
          <w:rFonts w:asciiTheme="majorHAnsi" w:eastAsia="Calibri" w:hAnsiTheme="majorHAnsi" w:cstheme="majorHAnsi"/>
        </w:rPr>
        <w:t>B</w:t>
      </w:r>
      <w:r w:rsidR="00AE5593" w:rsidRPr="00C42295">
        <w:rPr>
          <w:rFonts w:asciiTheme="majorHAnsi" w:eastAsia="Calibri" w:hAnsiTheme="majorHAnsi" w:cstheme="majorHAnsi"/>
        </w:rPr>
        <w:t>oard</w:t>
      </w:r>
      <w:r w:rsidR="002B6BD1" w:rsidRPr="00C42295">
        <w:rPr>
          <w:rFonts w:asciiTheme="majorHAnsi" w:eastAsia="Calibri" w:hAnsiTheme="majorHAnsi" w:cstheme="majorHAnsi"/>
        </w:rPr>
        <w:t>s’ WIOA</w:t>
      </w:r>
      <w:r w:rsidR="00AE5593" w:rsidRPr="00C42295">
        <w:rPr>
          <w:rFonts w:asciiTheme="majorHAnsi" w:eastAsia="Calibri" w:hAnsiTheme="majorHAnsi" w:cstheme="majorHAnsi"/>
        </w:rPr>
        <w:t xml:space="preserve"> </w:t>
      </w:r>
      <w:r w:rsidR="002B6BD1" w:rsidRPr="00C42295">
        <w:rPr>
          <w:rFonts w:asciiTheme="majorHAnsi" w:eastAsia="Calibri" w:hAnsiTheme="majorHAnsi" w:cstheme="majorHAnsi"/>
        </w:rPr>
        <w:t>P</w:t>
      </w:r>
      <w:r w:rsidR="00AE5593" w:rsidRPr="00C42295">
        <w:rPr>
          <w:rFonts w:asciiTheme="majorHAnsi" w:eastAsia="Calibri" w:hAnsiTheme="majorHAnsi" w:cstheme="majorHAnsi"/>
        </w:rPr>
        <w:t>lans</w:t>
      </w:r>
      <w:r w:rsidRPr="00C42295">
        <w:rPr>
          <w:rFonts w:asciiTheme="majorHAnsi" w:eastAsia="Calibri" w:hAnsiTheme="majorHAnsi" w:cstheme="majorHAnsi"/>
        </w:rPr>
        <w:t>.</w:t>
      </w:r>
    </w:p>
    <w:p w14:paraId="5EB628EC" w14:textId="77777777" w:rsidR="002375A2" w:rsidRPr="00EE20BA" w:rsidRDefault="002375A2" w:rsidP="00EE20BA">
      <w:pPr>
        <w:rPr>
          <w:rFonts w:asciiTheme="majorHAnsi" w:eastAsia="Calibri" w:hAnsiTheme="majorHAnsi" w:cstheme="majorHAnsi"/>
        </w:rPr>
      </w:pPr>
    </w:p>
    <w:p w14:paraId="0D4CD3CF" w14:textId="4E61E758" w:rsidR="002375A2" w:rsidRPr="00EE20BA" w:rsidRDefault="00AE5593" w:rsidP="00EE20BA">
      <w:pPr>
        <w:rPr>
          <w:rFonts w:asciiTheme="majorHAnsi" w:eastAsia="Calibri" w:hAnsiTheme="majorHAnsi" w:cstheme="majorHAnsi"/>
        </w:rPr>
      </w:pPr>
      <w:r w:rsidRPr="00EE20BA">
        <w:rPr>
          <w:rFonts w:asciiTheme="majorHAnsi" w:eastAsia="Calibri" w:hAnsiTheme="majorHAnsi" w:cstheme="majorHAnsi"/>
        </w:rPr>
        <w:lastRenderedPageBreak/>
        <w:t xml:space="preserve">These components must be provided contextually and concurrently for a specific occupation or occupation </w:t>
      </w:r>
      <w:r w:rsidRPr="00C42295">
        <w:rPr>
          <w:rFonts w:asciiTheme="majorHAnsi" w:eastAsia="Calibri" w:hAnsiTheme="majorHAnsi" w:cstheme="majorHAnsi"/>
        </w:rPr>
        <w:t>cluster</w:t>
      </w:r>
      <w:r w:rsidR="00FA7DE1" w:rsidRPr="00C42295">
        <w:rPr>
          <w:rFonts w:asciiTheme="majorHAnsi" w:eastAsia="Calibri" w:hAnsiTheme="majorHAnsi" w:cstheme="majorHAnsi"/>
        </w:rPr>
        <w:t xml:space="preserve"> for the purpose of educational and career advancement</w:t>
      </w:r>
      <w:r w:rsidRPr="00C42295">
        <w:rPr>
          <w:rFonts w:asciiTheme="majorHAnsi" w:eastAsia="Calibri" w:hAnsiTheme="majorHAnsi" w:cstheme="majorHAnsi"/>
        </w:rPr>
        <w:t>. The instruction must be aligned with the College and Career Readiness Standards (CCRS) and integrate workforce</w:t>
      </w:r>
      <w:r w:rsidRPr="00EE20BA">
        <w:rPr>
          <w:rFonts w:asciiTheme="majorHAnsi" w:eastAsia="Calibri" w:hAnsiTheme="majorHAnsi" w:cstheme="majorHAnsi"/>
        </w:rPr>
        <w:t xml:space="preserve"> preparation activities.</w:t>
      </w:r>
    </w:p>
    <w:p w14:paraId="57665928" w14:textId="17438C58" w:rsidR="002375A2" w:rsidRDefault="002375A2" w:rsidP="00EE20BA">
      <w:pPr>
        <w:rPr>
          <w:rFonts w:asciiTheme="majorHAnsi" w:eastAsia="Calibri" w:hAnsiTheme="majorHAnsi" w:cstheme="majorHAnsi"/>
        </w:rPr>
      </w:pPr>
    </w:p>
    <w:p w14:paraId="5E940056" w14:textId="77777777" w:rsidR="002375A2" w:rsidRPr="00EE20BA" w:rsidRDefault="00AE5593" w:rsidP="00EE20BA">
      <w:pPr>
        <w:rPr>
          <w:rFonts w:asciiTheme="majorHAnsi" w:eastAsia="Calibri" w:hAnsiTheme="majorHAnsi" w:cstheme="majorHAnsi"/>
          <w:b/>
          <w:u w:val="single"/>
        </w:rPr>
      </w:pPr>
      <w:r w:rsidRPr="00EE20BA">
        <w:rPr>
          <w:rFonts w:asciiTheme="majorHAnsi" w:eastAsia="Calibri" w:hAnsiTheme="majorHAnsi" w:cstheme="majorHAnsi"/>
          <w:b/>
          <w:u w:val="single"/>
        </w:rPr>
        <w:t>Career Pathway</w:t>
      </w:r>
    </w:p>
    <w:p w14:paraId="2C72B4B3" w14:textId="30FA52EF" w:rsidR="002375A2" w:rsidRPr="00131F1A" w:rsidRDefault="00AE5593" w:rsidP="00C42295">
      <w:pPr>
        <w:rPr>
          <w:rFonts w:asciiTheme="majorHAnsi" w:hAnsiTheme="majorHAnsi" w:cstheme="majorHAnsi"/>
          <w:highlight w:val="red"/>
        </w:rPr>
      </w:pPr>
      <w:r w:rsidRPr="00EE20BA">
        <w:rPr>
          <w:rFonts w:asciiTheme="majorHAnsi" w:eastAsia="Calibri" w:hAnsiTheme="majorHAnsi" w:cstheme="majorHAnsi"/>
        </w:rPr>
        <w:t>Career pathway programming is a successful workforce strategy for unemployed or under-employed adults and career changers</w:t>
      </w:r>
      <w:r w:rsidR="00FD15EF">
        <w:rPr>
          <w:rFonts w:asciiTheme="majorHAnsi" w:eastAsia="Calibri" w:hAnsiTheme="majorHAnsi" w:cstheme="majorHAnsi"/>
        </w:rPr>
        <w:t>. It supports</w:t>
      </w:r>
      <w:r w:rsidR="00674433">
        <w:rPr>
          <w:rFonts w:asciiTheme="majorHAnsi" w:eastAsia="Calibri" w:hAnsiTheme="majorHAnsi" w:cstheme="majorHAnsi"/>
        </w:rPr>
        <w:t xml:space="preserve"> individuals </w:t>
      </w:r>
      <w:r w:rsidR="00FD15EF">
        <w:rPr>
          <w:rFonts w:asciiTheme="majorHAnsi" w:eastAsia="Calibri" w:hAnsiTheme="majorHAnsi" w:cstheme="majorHAnsi"/>
        </w:rPr>
        <w:t>to move</w:t>
      </w:r>
      <w:r w:rsidRPr="00EE20BA">
        <w:rPr>
          <w:rFonts w:asciiTheme="majorHAnsi" w:eastAsia="Calibri" w:hAnsiTheme="majorHAnsi" w:cstheme="majorHAnsi"/>
        </w:rPr>
        <w:t xml:space="preserve"> through the various levels of employment on a specific career ladder within an in-demand industry or industry cluster.  </w:t>
      </w:r>
    </w:p>
    <w:p w14:paraId="478AFF8F" w14:textId="0D86DCE3" w:rsidR="002375A2" w:rsidRDefault="002375A2" w:rsidP="00EE20BA">
      <w:pPr>
        <w:rPr>
          <w:rFonts w:asciiTheme="majorHAnsi" w:eastAsia="Calibri" w:hAnsiTheme="majorHAnsi" w:cstheme="majorHAnsi"/>
        </w:rPr>
      </w:pPr>
    </w:p>
    <w:p w14:paraId="1380262E" w14:textId="5CE0EDAE" w:rsidR="00131F1A" w:rsidRDefault="00131F1A" w:rsidP="00131F1A">
      <w:pPr>
        <w:rPr>
          <w:rFonts w:asciiTheme="majorHAnsi" w:eastAsia="Calibri" w:hAnsiTheme="majorHAnsi" w:cstheme="majorHAnsi"/>
        </w:rPr>
      </w:pPr>
      <w:r w:rsidRPr="00EE20BA">
        <w:rPr>
          <w:rFonts w:asciiTheme="majorHAnsi" w:eastAsia="Calibri" w:hAnsiTheme="majorHAnsi" w:cstheme="majorHAnsi"/>
        </w:rPr>
        <w:t>WIOA</w:t>
      </w:r>
      <w:r>
        <w:rPr>
          <w:rFonts w:asciiTheme="majorHAnsi" w:eastAsia="Calibri" w:hAnsiTheme="majorHAnsi" w:cstheme="majorHAnsi"/>
        </w:rPr>
        <w:t xml:space="preserve"> Section 3(7)</w:t>
      </w:r>
      <w:r w:rsidR="00781FB1">
        <w:rPr>
          <w:rFonts w:asciiTheme="majorHAnsi" w:eastAsia="Calibri" w:hAnsiTheme="majorHAnsi" w:cstheme="majorHAnsi"/>
        </w:rPr>
        <w:t xml:space="preserve"> </w:t>
      </w:r>
      <w:r>
        <w:rPr>
          <w:rFonts w:asciiTheme="majorHAnsi" w:eastAsia="Calibri" w:hAnsiTheme="majorHAnsi" w:cstheme="majorHAnsi"/>
        </w:rPr>
        <w:t>states that career pathway means a combination of</w:t>
      </w:r>
      <w:r w:rsidRPr="00EE20BA">
        <w:rPr>
          <w:rFonts w:asciiTheme="majorHAnsi" w:eastAsia="Calibri" w:hAnsiTheme="majorHAnsi" w:cstheme="majorHAnsi"/>
        </w:rPr>
        <w:t xml:space="preserve"> rigorous and high-quality education, training and other services that</w:t>
      </w:r>
      <w:r>
        <w:rPr>
          <w:rFonts w:asciiTheme="majorHAnsi" w:eastAsia="Calibri" w:hAnsiTheme="majorHAnsi" w:cstheme="majorHAnsi"/>
        </w:rPr>
        <w:t>:</w:t>
      </w:r>
    </w:p>
    <w:p w14:paraId="2110E7E1" w14:textId="50CDFF3E" w:rsidR="00131F1A" w:rsidRPr="00C42295" w:rsidRDefault="00781FB1" w:rsidP="00131F1A">
      <w:pPr>
        <w:pStyle w:val="ListParagraph"/>
        <w:numPr>
          <w:ilvl w:val="0"/>
          <w:numId w:val="40"/>
        </w:numPr>
        <w:rPr>
          <w:rFonts w:asciiTheme="majorHAnsi" w:eastAsia="Calibri" w:hAnsiTheme="majorHAnsi" w:cstheme="majorHAnsi"/>
        </w:rPr>
      </w:pPr>
      <w:r w:rsidRPr="00C42295">
        <w:rPr>
          <w:rFonts w:asciiTheme="majorHAnsi" w:eastAsia="Calibri" w:hAnsiTheme="majorHAnsi" w:cstheme="majorHAnsi"/>
        </w:rPr>
        <w:t>aligns with the skill needs of industries in the economy of the State or regional economy involved</w:t>
      </w:r>
      <w:r w:rsidR="00131F1A" w:rsidRPr="00C42295">
        <w:rPr>
          <w:rFonts w:asciiTheme="majorHAnsi" w:eastAsia="Calibri" w:hAnsiTheme="majorHAnsi" w:cstheme="majorHAnsi"/>
        </w:rPr>
        <w:t xml:space="preserve">; </w:t>
      </w:r>
    </w:p>
    <w:p w14:paraId="209C716A" w14:textId="574830FA" w:rsidR="00131F1A" w:rsidRPr="00C42295" w:rsidRDefault="00781FB1" w:rsidP="00131F1A">
      <w:pPr>
        <w:numPr>
          <w:ilvl w:val="0"/>
          <w:numId w:val="36"/>
        </w:numPr>
        <w:rPr>
          <w:rFonts w:asciiTheme="majorHAnsi" w:hAnsiTheme="majorHAnsi" w:cstheme="majorHAnsi"/>
        </w:rPr>
      </w:pPr>
      <w:r w:rsidRPr="00C42295">
        <w:rPr>
          <w:rFonts w:asciiTheme="majorHAnsi" w:eastAsia="Calibri" w:hAnsiTheme="majorHAnsi" w:cstheme="majorHAnsi"/>
        </w:rPr>
        <w:t>p</w:t>
      </w:r>
      <w:r w:rsidR="00131F1A" w:rsidRPr="00C42295">
        <w:rPr>
          <w:rFonts w:asciiTheme="majorHAnsi" w:eastAsia="Calibri" w:hAnsiTheme="majorHAnsi" w:cstheme="majorHAnsi"/>
        </w:rPr>
        <w:t>repare</w:t>
      </w:r>
      <w:r w:rsidRPr="00C42295">
        <w:rPr>
          <w:rFonts w:asciiTheme="majorHAnsi" w:eastAsia="Calibri" w:hAnsiTheme="majorHAnsi" w:cstheme="majorHAnsi"/>
        </w:rPr>
        <w:t>s</w:t>
      </w:r>
      <w:r w:rsidR="00131F1A" w:rsidRPr="00C42295">
        <w:rPr>
          <w:rFonts w:asciiTheme="majorHAnsi" w:eastAsia="Calibri" w:hAnsiTheme="majorHAnsi" w:cstheme="majorHAnsi"/>
        </w:rPr>
        <w:t xml:space="preserve"> an individual to be successful in </w:t>
      </w:r>
      <w:r w:rsidRPr="00C42295">
        <w:rPr>
          <w:rFonts w:asciiTheme="majorHAnsi" w:eastAsia="Calibri" w:hAnsiTheme="majorHAnsi" w:cstheme="majorHAnsi"/>
        </w:rPr>
        <w:t>any of a full range of secondary or postsecondary education options, including apprenticeships</w:t>
      </w:r>
      <w:r w:rsidR="00131F1A" w:rsidRPr="00C42295">
        <w:rPr>
          <w:rFonts w:asciiTheme="majorHAnsi" w:eastAsia="Calibri" w:hAnsiTheme="majorHAnsi" w:cstheme="majorHAnsi"/>
        </w:rPr>
        <w:t>;</w:t>
      </w:r>
    </w:p>
    <w:p w14:paraId="2CB7BEB5" w14:textId="48D15516" w:rsidR="00131F1A" w:rsidRPr="00C42295" w:rsidRDefault="00131F1A" w:rsidP="00131F1A">
      <w:pPr>
        <w:numPr>
          <w:ilvl w:val="0"/>
          <w:numId w:val="36"/>
        </w:numPr>
        <w:rPr>
          <w:rFonts w:asciiTheme="majorHAnsi" w:hAnsiTheme="majorHAnsi" w:cstheme="majorHAnsi"/>
        </w:rPr>
      </w:pPr>
      <w:r w:rsidRPr="00C42295">
        <w:rPr>
          <w:rFonts w:asciiTheme="majorHAnsi" w:eastAsia="Calibri" w:hAnsiTheme="majorHAnsi" w:cstheme="majorHAnsi"/>
        </w:rPr>
        <w:t xml:space="preserve">includes counseling </w:t>
      </w:r>
      <w:r w:rsidR="00781FB1" w:rsidRPr="00C42295">
        <w:rPr>
          <w:rFonts w:asciiTheme="majorHAnsi" w:eastAsia="Calibri" w:hAnsiTheme="majorHAnsi" w:cstheme="majorHAnsi"/>
        </w:rPr>
        <w:t>to support an individual in achieving the individual’s education and career goals</w:t>
      </w:r>
      <w:r w:rsidRPr="00C42295">
        <w:rPr>
          <w:rFonts w:asciiTheme="majorHAnsi" w:eastAsia="Calibri" w:hAnsiTheme="majorHAnsi" w:cstheme="majorHAnsi"/>
        </w:rPr>
        <w:t>;</w:t>
      </w:r>
    </w:p>
    <w:p w14:paraId="201BFF5F" w14:textId="4E57E997" w:rsidR="00131F1A" w:rsidRPr="00C42295" w:rsidRDefault="00131F1A" w:rsidP="00131F1A">
      <w:pPr>
        <w:numPr>
          <w:ilvl w:val="0"/>
          <w:numId w:val="36"/>
        </w:numPr>
        <w:rPr>
          <w:rFonts w:asciiTheme="majorHAnsi" w:hAnsiTheme="majorHAnsi" w:cstheme="majorHAnsi"/>
        </w:rPr>
      </w:pPr>
      <w:r w:rsidRPr="00C42295">
        <w:rPr>
          <w:rFonts w:asciiTheme="majorHAnsi" w:eastAsia="Calibri" w:hAnsiTheme="majorHAnsi" w:cstheme="majorHAnsi"/>
        </w:rPr>
        <w:t>includes, as appropriate, education offered concurrently with and in the same context as workforce preparation activities and training for a specific occupation or occupational cluster;</w:t>
      </w:r>
    </w:p>
    <w:p w14:paraId="6D209C47" w14:textId="2812365B" w:rsidR="00131F1A" w:rsidRPr="00C42295" w:rsidRDefault="00131F1A" w:rsidP="00131F1A">
      <w:pPr>
        <w:numPr>
          <w:ilvl w:val="0"/>
          <w:numId w:val="36"/>
        </w:numPr>
        <w:rPr>
          <w:rFonts w:asciiTheme="majorHAnsi" w:hAnsiTheme="majorHAnsi" w:cstheme="majorHAnsi"/>
        </w:rPr>
      </w:pPr>
      <w:r w:rsidRPr="00C42295">
        <w:rPr>
          <w:rFonts w:asciiTheme="majorHAnsi" w:eastAsia="Calibri" w:hAnsiTheme="majorHAnsi" w:cstheme="majorHAnsi"/>
        </w:rPr>
        <w:t xml:space="preserve">organizes education, training, and other services to meet the particular needs of an individual in a manner that accelerates the educational and career advancement of the individual to the extent practicable; </w:t>
      </w:r>
    </w:p>
    <w:p w14:paraId="1718358C" w14:textId="0149EEB3" w:rsidR="00131F1A" w:rsidRPr="00C42295" w:rsidRDefault="00131F1A" w:rsidP="00131F1A">
      <w:pPr>
        <w:numPr>
          <w:ilvl w:val="0"/>
          <w:numId w:val="36"/>
        </w:numPr>
        <w:rPr>
          <w:rFonts w:asciiTheme="majorHAnsi" w:hAnsiTheme="majorHAnsi" w:cstheme="majorHAnsi"/>
        </w:rPr>
      </w:pPr>
      <w:r w:rsidRPr="00C42295">
        <w:rPr>
          <w:rFonts w:asciiTheme="majorHAnsi" w:eastAsia="Calibri" w:hAnsiTheme="majorHAnsi" w:cstheme="majorHAnsi"/>
        </w:rPr>
        <w:t>enables an individual to attain a secondary school diploma or its recognized equivalent and at least 1 recognized postsecondary credential; and</w:t>
      </w:r>
    </w:p>
    <w:p w14:paraId="16CB091D" w14:textId="4CA21D94" w:rsidR="00131F1A" w:rsidRPr="00C42295" w:rsidRDefault="00131F1A" w:rsidP="00131F1A">
      <w:pPr>
        <w:numPr>
          <w:ilvl w:val="0"/>
          <w:numId w:val="36"/>
        </w:numPr>
        <w:rPr>
          <w:rFonts w:asciiTheme="majorHAnsi" w:hAnsiTheme="majorHAnsi" w:cstheme="majorHAnsi"/>
        </w:rPr>
      </w:pPr>
      <w:r w:rsidRPr="00C42295">
        <w:rPr>
          <w:rFonts w:asciiTheme="majorHAnsi" w:eastAsia="Calibri" w:hAnsiTheme="majorHAnsi" w:cstheme="majorHAnsi"/>
        </w:rPr>
        <w:t>helps an individual enter or advance within a specific occupation or occupational cluster.</w:t>
      </w:r>
    </w:p>
    <w:p w14:paraId="09D4B1F5" w14:textId="1DA81FB1" w:rsidR="00131F1A" w:rsidRPr="00C42295" w:rsidRDefault="00131F1A" w:rsidP="00EE20BA">
      <w:pPr>
        <w:rPr>
          <w:rFonts w:asciiTheme="majorHAnsi" w:eastAsia="Calibri" w:hAnsiTheme="majorHAnsi" w:cstheme="majorHAnsi"/>
        </w:rPr>
      </w:pPr>
    </w:p>
    <w:p w14:paraId="3A7AFB33" w14:textId="7DB76725" w:rsidR="002375A2" w:rsidRPr="00EE20BA" w:rsidRDefault="00AE5593" w:rsidP="00EE20BA">
      <w:pPr>
        <w:rPr>
          <w:rFonts w:asciiTheme="majorHAnsi" w:eastAsia="Calibri" w:hAnsiTheme="majorHAnsi" w:cstheme="majorHAnsi"/>
        </w:rPr>
      </w:pPr>
      <w:r w:rsidRPr="00C42295">
        <w:rPr>
          <w:rFonts w:asciiTheme="majorHAnsi" w:eastAsia="Calibri" w:hAnsiTheme="majorHAnsi" w:cstheme="majorHAnsi"/>
        </w:rPr>
        <w:t>Local Workforce Development Boards</w:t>
      </w:r>
      <w:r w:rsidR="00EB39D2" w:rsidRPr="00C42295">
        <w:rPr>
          <w:rFonts w:asciiTheme="majorHAnsi" w:eastAsia="Calibri" w:hAnsiTheme="majorHAnsi" w:cstheme="majorHAnsi"/>
        </w:rPr>
        <w:t xml:space="preserve"> (LWDB)</w:t>
      </w:r>
      <w:r w:rsidRPr="00C42295">
        <w:rPr>
          <w:rFonts w:asciiTheme="majorHAnsi" w:eastAsia="Calibri" w:hAnsiTheme="majorHAnsi" w:cstheme="majorHAnsi"/>
        </w:rPr>
        <w:t xml:space="preserve"> are charged </w:t>
      </w:r>
      <w:r w:rsidR="00EB39D2" w:rsidRPr="00C42295">
        <w:rPr>
          <w:rFonts w:asciiTheme="majorHAnsi" w:eastAsia="Calibri" w:hAnsiTheme="majorHAnsi" w:cstheme="majorHAnsi"/>
        </w:rPr>
        <w:t>with leading</w:t>
      </w:r>
      <w:r w:rsidRPr="00C42295">
        <w:rPr>
          <w:rFonts w:asciiTheme="majorHAnsi" w:eastAsia="Calibri" w:hAnsiTheme="majorHAnsi" w:cstheme="majorHAnsi"/>
        </w:rPr>
        <w:t xml:space="preserve"> efforts to develop and implement career pathway programs.  </w:t>
      </w:r>
      <w:r w:rsidR="00131F1A" w:rsidRPr="00C42295">
        <w:rPr>
          <w:rFonts w:asciiTheme="majorHAnsi" w:eastAsia="Calibri" w:hAnsiTheme="majorHAnsi" w:cstheme="majorHAnsi"/>
        </w:rPr>
        <w:t>MD Labor requires that all a</w:t>
      </w:r>
      <w:r w:rsidRPr="00C42295">
        <w:rPr>
          <w:rFonts w:asciiTheme="majorHAnsi" w:eastAsia="Calibri" w:hAnsiTheme="majorHAnsi" w:cstheme="majorHAnsi"/>
        </w:rPr>
        <w:t>dult educat</w:t>
      </w:r>
      <w:r w:rsidRPr="00EE20BA">
        <w:rPr>
          <w:rFonts w:asciiTheme="majorHAnsi" w:eastAsia="Calibri" w:hAnsiTheme="majorHAnsi" w:cstheme="majorHAnsi"/>
        </w:rPr>
        <w:t xml:space="preserve">ion providers responding to this </w:t>
      </w:r>
      <w:r w:rsidR="005C3522">
        <w:rPr>
          <w:rFonts w:asciiTheme="majorHAnsi" w:eastAsia="Calibri" w:hAnsiTheme="majorHAnsi" w:cstheme="majorHAnsi"/>
        </w:rPr>
        <w:t>Competitive Grant Application</w:t>
      </w:r>
      <w:r w:rsidRPr="00EE20BA">
        <w:rPr>
          <w:rFonts w:asciiTheme="majorHAnsi" w:eastAsia="Calibri" w:hAnsiTheme="majorHAnsi" w:cstheme="majorHAnsi"/>
        </w:rPr>
        <w:t xml:space="preserve"> propose to participate in career pathway planning and implementation.</w:t>
      </w:r>
    </w:p>
    <w:p w14:paraId="1B039CBC" w14:textId="77777777" w:rsidR="002375A2" w:rsidRPr="00EE20BA" w:rsidRDefault="00AE5593" w:rsidP="00EE20BA">
      <w:pPr>
        <w:rPr>
          <w:rFonts w:asciiTheme="majorHAnsi" w:eastAsia="Calibri" w:hAnsiTheme="majorHAnsi" w:cstheme="majorHAnsi"/>
        </w:rPr>
      </w:pPr>
      <w:r w:rsidRPr="00EE20BA">
        <w:rPr>
          <w:rFonts w:asciiTheme="majorHAnsi" w:eastAsia="Calibri" w:hAnsiTheme="majorHAnsi" w:cstheme="majorHAnsi"/>
        </w:rPr>
        <w:t xml:space="preserve"> </w:t>
      </w:r>
    </w:p>
    <w:p w14:paraId="74A09D87" w14:textId="77777777" w:rsidR="002375A2" w:rsidRPr="00EE20BA" w:rsidRDefault="00AE5593" w:rsidP="00EE20BA">
      <w:pPr>
        <w:pStyle w:val="Heading2"/>
        <w:rPr>
          <w:rFonts w:asciiTheme="majorHAnsi" w:hAnsiTheme="majorHAnsi" w:cstheme="majorHAnsi"/>
        </w:rPr>
      </w:pPr>
      <w:bookmarkStart w:id="6" w:name="_1t3h5sf" w:colFirst="0" w:colLast="0"/>
      <w:bookmarkEnd w:id="6"/>
      <w:r w:rsidRPr="00EE20BA">
        <w:rPr>
          <w:rFonts w:asciiTheme="majorHAnsi" w:hAnsiTheme="majorHAnsi" w:cstheme="majorHAnsi"/>
        </w:rPr>
        <w:t>Maryland’s Goals and Priorities</w:t>
      </w:r>
    </w:p>
    <w:p w14:paraId="50C83DF3" w14:textId="6339550C" w:rsidR="002375A2" w:rsidRPr="00EE20BA" w:rsidRDefault="00AE5593" w:rsidP="00EE20BA">
      <w:pPr>
        <w:rPr>
          <w:rFonts w:asciiTheme="majorHAnsi" w:eastAsia="Calibri" w:hAnsiTheme="majorHAnsi" w:cstheme="majorHAnsi"/>
        </w:rPr>
      </w:pPr>
      <w:r w:rsidRPr="00EE20BA">
        <w:rPr>
          <w:rFonts w:asciiTheme="majorHAnsi" w:eastAsia="Calibri" w:hAnsiTheme="majorHAnsi" w:cstheme="majorHAnsi"/>
        </w:rPr>
        <w:t xml:space="preserve">This FY 2021 </w:t>
      </w:r>
      <w:r w:rsidR="005C3522">
        <w:rPr>
          <w:rFonts w:asciiTheme="majorHAnsi" w:eastAsia="Calibri" w:hAnsiTheme="majorHAnsi" w:cstheme="majorHAnsi"/>
        </w:rPr>
        <w:t>Competitive Grant Application</w:t>
      </w:r>
      <w:r w:rsidRPr="00EE20BA">
        <w:rPr>
          <w:rFonts w:asciiTheme="majorHAnsi" w:eastAsia="Calibri" w:hAnsiTheme="majorHAnsi" w:cstheme="majorHAnsi"/>
        </w:rPr>
        <w:t xml:space="preserve"> follows the goals established in Maryland’s WIOA State Plan to prioritize services for the most in</w:t>
      </w:r>
      <w:r w:rsidR="00B23648">
        <w:rPr>
          <w:rFonts w:asciiTheme="majorHAnsi" w:eastAsia="Calibri" w:hAnsiTheme="majorHAnsi" w:cstheme="majorHAnsi"/>
        </w:rPr>
        <w:t>-</w:t>
      </w:r>
      <w:r w:rsidRPr="00EE20BA">
        <w:rPr>
          <w:rFonts w:asciiTheme="majorHAnsi" w:eastAsia="Calibri" w:hAnsiTheme="majorHAnsi" w:cstheme="majorHAnsi"/>
        </w:rPr>
        <w:t>need</w:t>
      </w:r>
      <w:r w:rsidR="00B23648">
        <w:rPr>
          <w:rFonts w:asciiTheme="majorHAnsi" w:eastAsia="Calibri" w:hAnsiTheme="majorHAnsi" w:cstheme="majorHAnsi"/>
        </w:rPr>
        <w:t>,</w:t>
      </w:r>
      <w:r w:rsidRPr="00EE20BA">
        <w:rPr>
          <w:rFonts w:asciiTheme="majorHAnsi" w:eastAsia="Calibri" w:hAnsiTheme="majorHAnsi" w:cstheme="majorHAnsi"/>
        </w:rPr>
        <w:t xml:space="preserve"> build a path toward sustainability for the workforce system</w:t>
      </w:r>
      <w:r w:rsidR="00B23648">
        <w:rPr>
          <w:rFonts w:asciiTheme="majorHAnsi" w:eastAsia="Calibri" w:hAnsiTheme="majorHAnsi" w:cstheme="majorHAnsi"/>
        </w:rPr>
        <w:t>,</w:t>
      </w:r>
      <w:r w:rsidRPr="00EE20BA">
        <w:rPr>
          <w:rFonts w:asciiTheme="majorHAnsi" w:eastAsia="Calibri" w:hAnsiTheme="majorHAnsi" w:cstheme="majorHAnsi"/>
        </w:rPr>
        <w:t xml:space="preserve"> and</w:t>
      </w:r>
      <w:r w:rsidR="00B23648">
        <w:rPr>
          <w:rFonts w:asciiTheme="majorHAnsi" w:eastAsia="Calibri" w:hAnsiTheme="majorHAnsi" w:cstheme="majorHAnsi"/>
        </w:rPr>
        <w:t xml:space="preserve"> support</w:t>
      </w:r>
      <w:r w:rsidRPr="00EE20BA">
        <w:rPr>
          <w:rFonts w:asciiTheme="majorHAnsi" w:eastAsia="Calibri" w:hAnsiTheme="majorHAnsi" w:cstheme="majorHAnsi"/>
        </w:rPr>
        <w:t xml:space="preserve"> the economic future of those that it serves. Alignment and collaboration between Maryland’s Adult Education and Family Literacy Program and agencies that promote the common vision of success for adult learners </w:t>
      </w:r>
      <w:r w:rsidR="00B23648">
        <w:rPr>
          <w:rFonts w:asciiTheme="majorHAnsi" w:eastAsia="Calibri" w:hAnsiTheme="majorHAnsi" w:cstheme="majorHAnsi"/>
        </w:rPr>
        <w:t>are</w:t>
      </w:r>
      <w:r w:rsidRPr="00EE20BA">
        <w:rPr>
          <w:rFonts w:asciiTheme="majorHAnsi" w:eastAsia="Calibri" w:hAnsiTheme="majorHAnsi" w:cstheme="majorHAnsi"/>
        </w:rPr>
        <w:t xml:space="preserve"> essential to realizing this goal. </w:t>
      </w:r>
    </w:p>
    <w:p w14:paraId="2CFD8180" w14:textId="77777777" w:rsidR="002375A2" w:rsidRPr="00EE20BA" w:rsidRDefault="002375A2" w:rsidP="00EE20BA">
      <w:pPr>
        <w:rPr>
          <w:rFonts w:asciiTheme="majorHAnsi" w:eastAsia="Calibri" w:hAnsiTheme="majorHAnsi" w:cstheme="majorHAnsi"/>
        </w:rPr>
      </w:pPr>
    </w:p>
    <w:p w14:paraId="145DC666" w14:textId="3370A05A" w:rsidR="002375A2" w:rsidRPr="00EE20BA" w:rsidRDefault="00AE5593" w:rsidP="00EE20BA">
      <w:pPr>
        <w:pBdr>
          <w:top w:val="nil"/>
          <w:left w:val="nil"/>
          <w:bottom w:val="nil"/>
          <w:right w:val="nil"/>
          <w:between w:val="nil"/>
        </w:pBdr>
        <w:rPr>
          <w:rFonts w:asciiTheme="majorHAnsi" w:eastAsia="Calibri" w:hAnsiTheme="majorHAnsi" w:cstheme="majorHAnsi"/>
          <w:color w:val="000000"/>
        </w:rPr>
      </w:pPr>
      <w:r w:rsidRPr="00EE20BA">
        <w:rPr>
          <w:rFonts w:asciiTheme="majorHAnsi" w:eastAsia="Calibri" w:hAnsiTheme="majorHAnsi" w:cstheme="majorHAnsi"/>
          <w:color w:val="000000"/>
        </w:rPr>
        <w:t xml:space="preserve">Adult education serves as a cornerstone for workforce development, providing basic education, English language skills, a high school credential, and </w:t>
      </w:r>
      <w:r w:rsidR="00B23648">
        <w:rPr>
          <w:rFonts w:asciiTheme="majorHAnsi" w:eastAsia="Calibri" w:hAnsiTheme="majorHAnsi" w:cstheme="majorHAnsi"/>
          <w:color w:val="000000"/>
        </w:rPr>
        <w:t>foundational</w:t>
      </w:r>
      <w:r w:rsidRPr="00EE20BA">
        <w:rPr>
          <w:rFonts w:asciiTheme="majorHAnsi" w:eastAsia="Calibri" w:hAnsiTheme="majorHAnsi" w:cstheme="majorHAnsi"/>
          <w:color w:val="000000"/>
        </w:rPr>
        <w:t xml:space="preserve"> competencies promoting successful transitions to employment and postsecondary education. </w:t>
      </w:r>
    </w:p>
    <w:p w14:paraId="6C90E1B0" w14:textId="77777777" w:rsidR="002375A2" w:rsidRPr="00EE20BA" w:rsidRDefault="002375A2" w:rsidP="00EE20BA">
      <w:pPr>
        <w:pBdr>
          <w:top w:val="nil"/>
          <w:left w:val="nil"/>
          <w:bottom w:val="nil"/>
          <w:right w:val="nil"/>
          <w:between w:val="nil"/>
        </w:pBdr>
        <w:rPr>
          <w:rFonts w:asciiTheme="majorHAnsi" w:eastAsia="Calibri" w:hAnsiTheme="majorHAnsi" w:cstheme="majorHAnsi"/>
          <w:color w:val="000000"/>
        </w:rPr>
      </w:pPr>
    </w:p>
    <w:p w14:paraId="0D2F0458" w14:textId="3C4F3E44" w:rsidR="002375A2" w:rsidRPr="00EE20BA" w:rsidRDefault="00AE5593" w:rsidP="00EE20BA">
      <w:pPr>
        <w:pBdr>
          <w:top w:val="nil"/>
          <w:left w:val="nil"/>
          <w:bottom w:val="nil"/>
          <w:right w:val="nil"/>
          <w:between w:val="nil"/>
        </w:pBdr>
        <w:rPr>
          <w:rFonts w:asciiTheme="majorHAnsi" w:eastAsia="Calibri" w:hAnsiTheme="majorHAnsi" w:cstheme="majorHAnsi"/>
          <w:color w:val="000000"/>
        </w:rPr>
      </w:pPr>
      <w:r w:rsidRPr="00EE20BA">
        <w:rPr>
          <w:rFonts w:asciiTheme="majorHAnsi" w:eastAsia="Calibri" w:hAnsiTheme="majorHAnsi" w:cstheme="majorHAnsi"/>
          <w:color w:val="000000"/>
        </w:rPr>
        <w:t xml:space="preserve">While considering </w:t>
      </w:r>
      <w:r w:rsidR="00B23648">
        <w:rPr>
          <w:rFonts w:asciiTheme="majorHAnsi" w:eastAsia="Calibri" w:hAnsiTheme="majorHAnsi" w:cstheme="majorHAnsi"/>
          <w:color w:val="000000"/>
        </w:rPr>
        <w:t>f</w:t>
      </w:r>
      <w:r w:rsidRPr="00EE20BA">
        <w:rPr>
          <w:rFonts w:asciiTheme="majorHAnsi" w:eastAsia="Calibri" w:hAnsiTheme="majorHAnsi" w:cstheme="majorHAnsi"/>
          <w:color w:val="000000"/>
        </w:rPr>
        <w:t xml:space="preserve">ederal and State priorities, prospective providers must demonstrate innovative strategies to improve coordination across programs </w:t>
      </w:r>
      <w:r w:rsidR="00B23648">
        <w:rPr>
          <w:rFonts w:asciiTheme="majorHAnsi" w:eastAsia="Calibri" w:hAnsiTheme="majorHAnsi" w:cstheme="majorHAnsi"/>
          <w:color w:val="000000"/>
        </w:rPr>
        <w:t>which</w:t>
      </w:r>
      <w:r w:rsidRPr="00EE20BA">
        <w:rPr>
          <w:rFonts w:asciiTheme="majorHAnsi" w:eastAsia="Calibri" w:hAnsiTheme="majorHAnsi" w:cstheme="majorHAnsi"/>
          <w:color w:val="000000"/>
        </w:rPr>
        <w:t xml:space="preserve"> support learners in attaining their goals.</w:t>
      </w:r>
    </w:p>
    <w:p w14:paraId="5FC64A8E" w14:textId="77777777" w:rsidR="002375A2" w:rsidRPr="00EE20BA" w:rsidRDefault="002375A2" w:rsidP="00EE20BA">
      <w:pPr>
        <w:pBdr>
          <w:top w:val="nil"/>
          <w:left w:val="nil"/>
          <w:bottom w:val="nil"/>
          <w:right w:val="nil"/>
          <w:between w:val="nil"/>
        </w:pBdr>
        <w:rPr>
          <w:rFonts w:asciiTheme="majorHAnsi" w:eastAsia="Calibri" w:hAnsiTheme="majorHAnsi" w:cstheme="majorHAnsi"/>
          <w:color w:val="000000"/>
        </w:rPr>
      </w:pPr>
    </w:p>
    <w:p w14:paraId="55271854" w14:textId="7F1CB1C9" w:rsidR="002375A2" w:rsidRPr="00EE20BA" w:rsidRDefault="00AE5593" w:rsidP="00EE20BA">
      <w:pPr>
        <w:pBdr>
          <w:top w:val="nil"/>
          <w:left w:val="nil"/>
          <w:bottom w:val="nil"/>
          <w:right w:val="nil"/>
          <w:between w:val="nil"/>
        </w:pBdr>
        <w:rPr>
          <w:rFonts w:asciiTheme="majorHAnsi" w:eastAsia="Calibri" w:hAnsiTheme="majorHAnsi" w:cstheme="majorHAnsi"/>
          <w:color w:val="000000"/>
        </w:rPr>
      </w:pPr>
      <w:r w:rsidRPr="00EE20BA">
        <w:rPr>
          <w:rFonts w:asciiTheme="majorHAnsi" w:eastAsia="Calibri" w:hAnsiTheme="majorHAnsi" w:cstheme="majorHAnsi"/>
          <w:color w:val="000000"/>
        </w:rPr>
        <w:t xml:space="preserve">Content and program design may vary among jurisdictions. All providers will be selected on the basis of their performance history and projections for increasing the literacy skills of eligible adults. Additional selection priority will be given to </w:t>
      </w:r>
      <w:r w:rsidR="003E48C1">
        <w:rPr>
          <w:rFonts w:asciiTheme="majorHAnsi" w:eastAsia="Calibri" w:hAnsiTheme="majorHAnsi" w:cstheme="majorHAnsi"/>
          <w:color w:val="000000"/>
        </w:rPr>
        <w:t>grant applications</w:t>
      </w:r>
      <w:r w:rsidRPr="00EE20BA">
        <w:rPr>
          <w:rFonts w:asciiTheme="majorHAnsi" w:eastAsia="Calibri" w:hAnsiTheme="majorHAnsi" w:cstheme="majorHAnsi"/>
          <w:color w:val="000000"/>
        </w:rPr>
        <w:t xml:space="preserve"> that promote the common vision of success for adult learners and emphasize the following progr</w:t>
      </w:r>
      <w:r w:rsidR="00B23648">
        <w:rPr>
          <w:rFonts w:asciiTheme="majorHAnsi" w:eastAsia="Calibri" w:hAnsiTheme="majorHAnsi" w:cstheme="majorHAnsi"/>
          <w:color w:val="000000"/>
        </w:rPr>
        <w:t>am elements:</w:t>
      </w:r>
    </w:p>
    <w:p w14:paraId="57DD3A30" w14:textId="77777777" w:rsidR="002375A2" w:rsidRPr="00EE20BA" w:rsidRDefault="002375A2" w:rsidP="00EE20BA">
      <w:pPr>
        <w:pBdr>
          <w:top w:val="nil"/>
          <w:left w:val="nil"/>
          <w:bottom w:val="nil"/>
          <w:right w:val="nil"/>
          <w:between w:val="nil"/>
        </w:pBdr>
        <w:rPr>
          <w:rFonts w:asciiTheme="majorHAnsi" w:eastAsia="Calibri" w:hAnsiTheme="majorHAnsi" w:cstheme="majorHAnsi"/>
          <w:color w:val="000000"/>
        </w:rPr>
      </w:pPr>
    </w:p>
    <w:p w14:paraId="5D0E1DF3" w14:textId="41E21108" w:rsidR="002375A2" w:rsidRPr="00EE20BA" w:rsidRDefault="00AE5593" w:rsidP="00EE20BA">
      <w:pPr>
        <w:numPr>
          <w:ilvl w:val="0"/>
          <w:numId w:val="24"/>
        </w:numPr>
        <w:rPr>
          <w:rFonts w:asciiTheme="majorHAnsi" w:hAnsiTheme="majorHAnsi" w:cstheme="majorHAnsi"/>
        </w:rPr>
      </w:pPr>
      <w:r w:rsidRPr="00EE20BA">
        <w:rPr>
          <w:rFonts w:asciiTheme="majorHAnsi" w:eastAsia="Calibri" w:hAnsiTheme="majorHAnsi" w:cstheme="majorHAnsi"/>
        </w:rPr>
        <w:t>Collaboration and alignment across systems to support a comprehensive adult learning system leading to transition to postsec</w:t>
      </w:r>
      <w:r w:rsidR="00B23648">
        <w:rPr>
          <w:rFonts w:asciiTheme="majorHAnsi" w:eastAsia="Calibri" w:hAnsiTheme="majorHAnsi" w:cstheme="majorHAnsi"/>
        </w:rPr>
        <w:t>ondary education and employment</w:t>
      </w:r>
    </w:p>
    <w:p w14:paraId="019FDD4E" w14:textId="4E1C26F4" w:rsidR="002375A2" w:rsidRPr="00EE20BA" w:rsidRDefault="00AE5593" w:rsidP="00EE20BA">
      <w:pPr>
        <w:numPr>
          <w:ilvl w:val="0"/>
          <w:numId w:val="24"/>
        </w:numPr>
        <w:rPr>
          <w:rFonts w:asciiTheme="majorHAnsi" w:hAnsiTheme="majorHAnsi" w:cstheme="majorHAnsi"/>
        </w:rPr>
      </w:pPr>
      <w:r w:rsidRPr="00EE20BA">
        <w:rPr>
          <w:rFonts w:asciiTheme="majorHAnsi" w:eastAsia="Calibri" w:hAnsiTheme="majorHAnsi" w:cstheme="majorHAnsi"/>
        </w:rPr>
        <w:t>Co-enrollment in adult e</w:t>
      </w:r>
      <w:r w:rsidR="00B23648">
        <w:rPr>
          <w:rFonts w:asciiTheme="majorHAnsi" w:eastAsia="Calibri" w:hAnsiTheme="majorHAnsi" w:cstheme="majorHAnsi"/>
        </w:rPr>
        <w:t>ducation and workforce programs</w:t>
      </w:r>
    </w:p>
    <w:p w14:paraId="6CF9ADA2" w14:textId="2F49ACFE" w:rsidR="002375A2" w:rsidRPr="00EE20BA" w:rsidRDefault="00B23648" w:rsidP="00EE20BA">
      <w:pPr>
        <w:numPr>
          <w:ilvl w:val="0"/>
          <w:numId w:val="24"/>
        </w:numPr>
        <w:rPr>
          <w:rFonts w:asciiTheme="majorHAnsi" w:hAnsiTheme="majorHAnsi" w:cstheme="majorHAnsi"/>
        </w:rPr>
      </w:pPr>
      <w:r>
        <w:rPr>
          <w:rFonts w:asciiTheme="majorHAnsi" w:eastAsia="Calibri" w:hAnsiTheme="majorHAnsi" w:cstheme="majorHAnsi"/>
        </w:rPr>
        <w:t>P</w:t>
      </w:r>
      <w:r w:rsidR="00AE5593" w:rsidRPr="00EE20BA">
        <w:rPr>
          <w:rFonts w:asciiTheme="majorHAnsi" w:eastAsia="Calibri" w:hAnsiTheme="majorHAnsi" w:cstheme="majorHAnsi"/>
        </w:rPr>
        <w:t>rogram accountability and outcomes that cont</w:t>
      </w:r>
      <w:r>
        <w:rPr>
          <w:rFonts w:asciiTheme="majorHAnsi" w:eastAsia="Calibri" w:hAnsiTheme="majorHAnsi" w:cstheme="majorHAnsi"/>
        </w:rPr>
        <w:t>ribute to Maryland’s WIOA goals</w:t>
      </w:r>
    </w:p>
    <w:p w14:paraId="418717D0" w14:textId="77777777" w:rsidR="002375A2" w:rsidRPr="00EE20BA" w:rsidRDefault="00AE5593" w:rsidP="00EE20BA">
      <w:pPr>
        <w:numPr>
          <w:ilvl w:val="0"/>
          <w:numId w:val="24"/>
        </w:numPr>
        <w:rPr>
          <w:rFonts w:asciiTheme="majorHAnsi" w:hAnsiTheme="majorHAnsi" w:cstheme="majorHAnsi"/>
        </w:rPr>
      </w:pPr>
      <w:r w:rsidRPr="00EE20BA">
        <w:rPr>
          <w:rFonts w:asciiTheme="majorHAnsi" w:eastAsia="Calibri" w:hAnsiTheme="majorHAnsi" w:cstheme="majorHAnsi"/>
        </w:rPr>
        <w:t>Coordinated service delivery and resource utilization among local providers and partners to ensure that learners have the support necessary to achieve their goals as family members, citizens, and workers.</w:t>
      </w:r>
    </w:p>
    <w:p w14:paraId="76A96498" w14:textId="77777777" w:rsidR="002375A2" w:rsidRPr="00EE20BA" w:rsidRDefault="002375A2" w:rsidP="00EE20BA">
      <w:pPr>
        <w:rPr>
          <w:rFonts w:asciiTheme="majorHAnsi" w:eastAsia="Calibri" w:hAnsiTheme="majorHAnsi" w:cstheme="majorHAnsi"/>
        </w:rPr>
      </w:pPr>
    </w:p>
    <w:p w14:paraId="5B8519D9" w14:textId="4E411356" w:rsidR="002375A2" w:rsidRPr="00EE20BA" w:rsidRDefault="00AE5593" w:rsidP="00EE20BA">
      <w:pPr>
        <w:rPr>
          <w:rFonts w:asciiTheme="majorHAnsi" w:eastAsia="Calibri" w:hAnsiTheme="majorHAnsi" w:cstheme="majorHAnsi"/>
          <w:b/>
        </w:rPr>
      </w:pPr>
      <w:r w:rsidRPr="00EE20BA">
        <w:rPr>
          <w:rFonts w:asciiTheme="majorHAnsi" w:eastAsia="Calibri" w:hAnsiTheme="majorHAnsi" w:cstheme="majorHAnsi"/>
          <w:b/>
        </w:rPr>
        <w:t>Adult Instructional Services</w:t>
      </w:r>
      <w:r w:rsidR="00B23648">
        <w:rPr>
          <w:rFonts w:asciiTheme="majorHAnsi" w:eastAsia="Calibri" w:hAnsiTheme="majorHAnsi" w:cstheme="majorHAnsi"/>
          <w:b/>
        </w:rPr>
        <w:t>’</w:t>
      </w:r>
      <w:r w:rsidRPr="00EE20BA">
        <w:rPr>
          <w:rFonts w:asciiTheme="majorHAnsi" w:eastAsia="Calibri" w:hAnsiTheme="majorHAnsi" w:cstheme="majorHAnsi"/>
          <w:b/>
        </w:rPr>
        <w:t xml:space="preserve"> Focus</w:t>
      </w:r>
    </w:p>
    <w:p w14:paraId="7C68E0B4" w14:textId="67BD7D8A" w:rsidR="002375A2" w:rsidRPr="00EE20BA" w:rsidRDefault="00423973" w:rsidP="00EE20BA">
      <w:pPr>
        <w:rPr>
          <w:rFonts w:asciiTheme="majorHAnsi" w:eastAsia="Calibri" w:hAnsiTheme="majorHAnsi" w:cstheme="majorHAnsi"/>
          <w:color w:val="222222"/>
          <w:highlight w:val="white"/>
        </w:rPr>
      </w:pPr>
      <w:r>
        <w:rPr>
          <w:rFonts w:asciiTheme="majorHAnsi" w:eastAsia="Calibri" w:hAnsiTheme="majorHAnsi" w:cstheme="majorHAnsi"/>
          <w:color w:val="222222"/>
          <w:highlight w:val="white"/>
        </w:rPr>
        <w:t>MD Labor</w:t>
      </w:r>
      <w:r w:rsidR="00AE5593" w:rsidRPr="00EE20BA">
        <w:rPr>
          <w:rFonts w:asciiTheme="majorHAnsi" w:eastAsia="Calibri" w:hAnsiTheme="majorHAnsi" w:cstheme="majorHAnsi"/>
          <w:color w:val="222222"/>
          <w:highlight w:val="white"/>
        </w:rPr>
        <w:t xml:space="preserve"> will promote improved learner outcomes through:</w:t>
      </w:r>
    </w:p>
    <w:p w14:paraId="5E81643B" w14:textId="3A055524" w:rsidR="002375A2" w:rsidRPr="00725B7A" w:rsidRDefault="00AE5593" w:rsidP="00EE20BA">
      <w:pPr>
        <w:numPr>
          <w:ilvl w:val="0"/>
          <w:numId w:val="25"/>
        </w:numPr>
        <w:pBdr>
          <w:top w:val="nil"/>
          <w:left w:val="nil"/>
          <w:bottom w:val="nil"/>
          <w:right w:val="nil"/>
          <w:between w:val="nil"/>
        </w:pBdr>
        <w:shd w:val="clear" w:color="auto" w:fill="FFFFFF"/>
        <w:rPr>
          <w:rFonts w:asciiTheme="majorHAnsi" w:hAnsiTheme="majorHAnsi" w:cstheme="majorHAnsi"/>
          <w:color w:val="222222"/>
        </w:rPr>
      </w:pPr>
      <w:r w:rsidRPr="00725B7A">
        <w:rPr>
          <w:rFonts w:asciiTheme="majorHAnsi" w:eastAsia="Calibri" w:hAnsiTheme="majorHAnsi" w:cstheme="majorHAnsi"/>
          <w:color w:val="222222"/>
          <w:highlight w:val="white"/>
        </w:rPr>
        <w:t>Quality opportunities for instructor and staff professional development via strengthened peer-net</w:t>
      </w:r>
      <w:r w:rsidR="00B23648" w:rsidRPr="00725B7A">
        <w:rPr>
          <w:rFonts w:asciiTheme="majorHAnsi" w:eastAsia="Calibri" w:hAnsiTheme="majorHAnsi" w:cstheme="majorHAnsi"/>
          <w:color w:val="222222"/>
          <w:highlight w:val="white"/>
        </w:rPr>
        <w:t>works and multi-modal offerings</w:t>
      </w:r>
    </w:p>
    <w:p w14:paraId="24EF1B9A" w14:textId="7C72E2AD" w:rsidR="002375A2" w:rsidRPr="00725B7A" w:rsidRDefault="00AE5593" w:rsidP="00EE20BA">
      <w:pPr>
        <w:numPr>
          <w:ilvl w:val="0"/>
          <w:numId w:val="25"/>
        </w:numPr>
        <w:pBdr>
          <w:top w:val="nil"/>
          <w:left w:val="nil"/>
          <w:bottom w:val="nil"/>
          <w:right w:val="nil"/>
          <w:between w:val="nil"/>
        </w:pBdr>
        <w:shd w:val="clear" w:color="auto" w:fill="FFFFFF"/>
        <w:rPr>
          <w:rFonts w:asciiTheme="majorHAnsi" w:hAnsiTheme="majorHAnsi" w:cstheme="majorHAnsi"/>
          <w:color w:val="222222"/>
        </w:rPr>
      </w:pPr>
      <w:r w:rsidRPr="00725B7A">
        <w:rPr>
          <w:rFonts w:asciiTheme="majorHAnsi" w:eastAsia="Calibri" w:hAnsiTheme="majorHAnsi" w:cstheme="majorHAnsi"/>
          <w:color w:val="222222"/>
        </w:rPr>
        <w:t>Increased instructio</w:t>
      </w:r>
      <w:r w:rsidR="00B23648" w:rsidRPr="00725B7A">
        <w:rPr>
          <w:rFonts w:asciiTheme="majorHAnsi" w:eastAsia="Calibri" w:hAnsiTheme="majorHAnsi" w:cstheme="majorHAnsi"/>
          <w:color w:val="222222"/>
        </w:rPr>
        <w:t>nal quality and accountability</w:t>
      </w:r>
    </w:p>
    <w:p w14:paraId="0402B991" w14:textId="623C61C5" w:rsidR="002375A2" w:rsidRPr="00725B7A" w:rsidRDefault="00AE5593" w:rsidP="00EE20BA">
      <w:pPr>
        <w:numPr>
          <w:ilvl w:val="0"/>
          <w:numId w:val="25"/>
        </w:numPr>
        <w:pBdr>
          <w:top w:val="nil"/>
          <w:left w:val="nil"/>
          <w:bottom w:val="nil"/>
          <w:right w:val="nil"/>
          <w:between w:val="nil"/>
        </w:pBdr>
        <w:rPr>
          <w:rFonts w:asciiTheme="majorHAnsi" w:hAnsiTheme="majorHAnsi" w:cstheme="majorHAnsi"/>
          <w:color w:val="000000"/>
        </w:rPr>
      </w:pPr>
      <w:r w:rsidRPr="00725B7A">
        <w:rPr>
          <w:rFonts w:asciiTheme="majorHAnsi" w:eastAsia="Calibri" w:hAnsiTheme="majorHAnsi" w:cstheme="majorHAnsi"/>
          <w:color w:val="222222"/>
        </w:rPr>
        <w:t>Increased awareness and opportunities for improved adult learners' digital literacy in conjunction with blended an</w:t>
      </w:r>
      <w:r w:rsidR="00B23648" w:rsidRPr="00725B7A">
        <w:rPr>
          <w:rFonts w:asciiTheme="majorHAnsi" w:eastAsia="Calibri" w:hAnsiTheme="majorHAnsi" w:cstheme="majorHAnsi"/>
          <w:color w:val="222222"/>
        </w:rPr>
        <w:t>d distance learning programming</w:t>
      </w:r>
    </w:p>
    <w:p w14:paraId="7795A240" w14:textId="0F9C3062" w:rsidR="002375A2" w:rsidRPr="00725B7A" w:rsidRDefault="00AE5593" w:rsidP="00EE20BA">
      <w:pPr>
        <w:numPr>
          <w:ilvl w:val="0"/>
          <w:numId w:val="25"/>
        </w:numPr>
        <w:pBdr>
          <w:top w:val="nil"/>
          <w:left w:val="nil"/>
          <w:bottom w:val="nil"/>
          <w:right w:val="nil"/>
          <w:between w:val="nil"/>
        </w:pBdr>
        <w:rPr>
          <w:rFonts w:asciiTheme="majorHAnsi" w:hAnsiTheme="majorHAnsi" w:cstheme="majorHAnsi"/>
          <w:color w:val="000000"/>
        </w:rPr>
      </w:pPr>
      <w:r w:rsidRPr="00725B7A">
        <w:rPr>
          <w:rFonts w:asciiTheme="majorHAnsi" w:eastAsia="Calibri" w:hAnsiTheme="majorHAnsi" w:cstheme="majorHAnsi"/>
          <w:color w:val="222222"/>
        </w:rPr>
        <w:t>Data analysis and data driven decision making</w:t>
      </w:r>
    </w:p>
    <w:p w14:paraId="427E6264" w14:textId="77777777" w:rsidR="002375A2" w:rsidRPr="00EE20BA" w:rsidRDefault="002375A2" w:rsidP="00EE20BA">
      <w:pPr>
        <w:rPr>
          <w:rFonts w:asciiTheme="majorHAnsi" w:eastAsia="Calibri" w:hAnsiTheme="majorHAnsi" w:cstheme="majorHAnsi"/>
        </w:rPr>
      </w:pPr>
    </w:p>
    <w:p w14:paraId="05917AF6" w14:textId="77777777" w:rsidR="002375A2" w:rsidRPr="00EE20BA" w:rsidRDefault="00AE5593" w:rsidP="00EE20BA">
      <w:pPr>
        <w:pStyle w:val="Heading2"/>
        <w:rPr>
          <w:rFonts w:asciiTheme="majorHAnsi" w:hAnsiTheme="majorHAnsi" w:cstheme="majorHAnsi"/>
        </w:rPr>
      </w:pPr>
      <w:bookmarkStart w:id="7" w:name="_4d34og8" w:colFirst="0" w:colLast="0"/>
      <w:bookmarkEnd w:id="7"/>
      <w:r w:rsidRPr="00EE20BA">
        <w:rPr>
          <w:rFonts w:asciiTheme="majorHAnsi" w:hAnsiTheme="majorHAnsi" w:cstheme="majorHAnsi"/>
        </w:rPr>
        <w:t>Purpose</w:t>
      </w:r>
    </w:p>
    <w:p w14:paraId="3926E0AC" w14:textId="274F39B0" w:rsidR="002375A2" w:rsidRPr="00EE20BA" w:rsidRDefault="00AE5593" w:rsidP="00EE20BA">
      <w:pPr>
        <w:rPr>
          <w:rFonts w:asciiTheme="majorHAnsi" w:eastAsia="Calibri" w:hAnsiTheme="majorHAnsi" w:cstheme="majorHAnsi"/>
        </w:rPr>
      </w:pPr>
      <w:r w:rsidRPr="00EE20BA">
        <w:rPr>
          <w:rFonts w:asciiTheme="majorHAnsi" w:eastAsia="Calibri" w:hAnsiTheme="majorHAnsi" w:cstheme="majorHAnsi"/>
        </w:rPr>
        <w:t xml:space="preserve">This </w:t>
      </w:r>
      <w:r w:rsidR="005C3522">
        <w:rPr>
          <w:rFonts w:asciiTheme="majorHAnsi" w:eastAsia="Calibri" w:hAnsiTheme="majorHAnsi" w:cstheme="majorHAnsi"/>
        </w:rPr>
        <w:t>Competitive Grant Application</w:t>
      </w:r>
      <w:r w:rsidRPr="00EE20BA">
        <w:rPr>
          <w:rFonts w:asciiTheme="majorHAnsi" w:eastAsia="Calibri" w:hAnsiTheme="majorHAnsi" w:cstheme="majorHAnsi"/>
        </w:rPr>
        <w:t xml:space="preserve"> seeks providers of Adult Education and Family Literacy Services who will enter into a voluntary partnership with the Maryland Department of Labor, Office of Adult Instructional Services, in order to carry out the purpose of WIOA Title II (Sec. 202):</w:t>
      </w:r>
    </w:p>
    <w:p w14:paraId="2385EDE5" w14:textId="77777777" w:rsidR="002375A2" w:rsidRPr="00EE20BA" w:rsidRDefault="00AE5593" w:rsidP="00EE20BA">
      <w:pPr>
        <w:numPr>
          <w:ilvl w:val="0"/>
          <w:numId w:val="13"/>
        </w:numPr>
        <w:pBdr>
          <w:top w:val="nil"/>
          <w:left w:val="nil"/>
          <w:bottom w:val="nil"/>
          <w:right w:val="nil"/>
          <w:between w:val="nil"/>
        </w:pBdr>
        <w:rPr>
          <w:rFonts w:asciiTheme="majorHAnsi" w:eastAsia="Calibri" w:hAnsiTheme="majorHAnsi" w:cstheme="majorHAnsi"/>
          <w:color w:val="000000"/>
        </w:rPr>
      </w:pPr>
      <w:r w:rsidRPr="00EE20BA">
        <w:rPr>
          <w:rFonts w:asciiTheme="majorHAnsi" w:eastAsia="Calibri" w:hAnsiTheme="majorHAnsi" w:cstheme="majorHAnsi"/>
          <w:color w:val="000000"/>
        </w:rPr>
        <w:t>Assist adults to become literate and obtain the knowledge and skills, and credentials necessary to attain employment and economic self- sufficiency;</w:t>
      </w:r>
    </w:p>
    <w:p w14:paraId="640421A3" w14:textId="77777777" w:rsidR="002375A2" w:rsidRPr="00EE20BA" w:rsidRDefault="00AE5593" w:rsidP="00EE20BA">
      <w:pPr>
        <w:numPr>
          <w:ilvl w:val="0"/>
          <w:numId w:val="13"/>
        </w:numPr>
        <w:pBdr>
          <w:top w:val="nil"/>
          <w:left w:val="nil"/>
          <w:bottom w:val="nil"/>
          <w:right w:val="nil"/>
          <w:between w:val="nil"/>
        </w:pBdr>
        <w:rPr>
          <w:rFonts w:asciiTheme="majorHAnsi" w:eastAsia="Calibri" w:hAnsiTheme="majorHAnsi" w:cstheme="majorHAnsi"/>
          <w:color w:val="000000"/>
        </w:rPr>
      </w:pPr>
      <w:r w:rsidRPr="00EE20BA">
        <w:rPr>
          <w:rFonts w:asciiTheme="majorHAnsi" w:eastAsia="Calibri" w:hAnsiTheme="majorHAnsi" w:cstheme="majorHAnsi"/>
          <w:color w:val="000000"/>
        </w:rPr>
        <w:t>Assist adults who are parents or family members to obtain the educational skills necessary to become full partners in the educational development of their children and lead to sustainable improvements in the economic opportunities for their families;</w:t>
      </w:r>
    </w:p>
    <w:p w14:paraId="0D8B53F1" w14:textId="77777777" w:rsidR="002375A2" w:rsidRPr="00EE20BA" w:rsidRDefault="00AE5593" w:rsidP="00EE20BA">
      <w:pPr>
        <w:numPr>
          <w:ilvl w:val="0"/>
          <w:numId w:val="13"/>
        </w:numPr>
        <w:pBdr>
          <w:top w:val="nil"/>
          <w:left w:val="nil"/>
          <w:bottom w:val="nil"/>
          <w:right w:val="nil"/>
          <w:between w:val="nil"/>
        </w:pBdr>
        <w:rPr>
          <w:rFonts w:asciiTheme="majorHAnsi" w:eastAsia="Calibri" w:hAnsiTheme="majorHAnsi" w:cstheme="majorHAnsi"/>
          <w:color w:val="000000"/>
        </w:rPr>
      </w:pPr>
      <w:r w:rsidRPr="00EE20BA">
        <w:rPr>
          <w:rFonts w:asciiTheme="majorHAnsi" w:eastAsia="Calibri" w:hAnsiTheme="majorHAnsi" w:cstheme="majorHAnsi"/>
          <w:color w:val="000000"/>
        </w:rPr>
        <w:t>Assist adults in attaining a secondary school diploma and in the transition to post- secondary education and training, including through career pathways; and</w:t>
      </w:r>
    </w:p>
    <w:p w14:paraId="35200357" w14:textId="77777777" w:rsidR="002375A2" w:rsidRPr="00EE20BA" w:rsidRDefault="00AE5593" w:rsidP="00EE20BA">
      <w:pPr>
        <w:numPr>
          <w:ilvl w:val="0"/>
          <w:numId w:val="13"/>
        </w:numPr>
        <w:pBdr>
          <w:top w:val="nil"/>
          <w:left w:val="nil"/>
          <w:bottom w:val="nil"/>
          <w:right w:val="nil"/>
          <w:between w:val="nil"/>
        </w:pBdr>
        <w:rPr>
          <w:rFonts w:asciiTheme="majorHAnsi" w:eastAsia="Calibri" w:hAnsiTheme="majorHAnsi" w:cstheme="majorHAnsi"/>
          <w:color w:val="000000"/>
        </w:rPr>
      </w:pPr>
      <w:r w:rsidRPr="00EE20BA">
        <w:rPr>
          <w:rFonts w:asciiTheme="majorHAnsi" w:eastAsia="Calibri" w:hAnsiTheme="majorHAnsi" w:cstheme="majorHAnsi"/>
          <w:color w:val="000000"/>
        </w:rPr>
        <w:t>Assist immigrants and other individuals who are English language learners to improve reading, writing, speaking and comprehension and mathematics skills and acquire understanding of the American system of government, individual freedom, and the responsibilities of citizenship.</w:t>
      </w:r>
    </w:p>
    <w:p w14:paraId="282D02B0" w14:textId="77777777" w:rsidR="002375A2" w:rsidRPr="00EE20BA" w:rsidRDefault="002375A2" w:rsidP="00EE20BA">
      <w:pPr>
        <w:rPr>
          <w:rFonts w:asciiTheme="majorHAnsi" w:eastAsia="Calibri" w:hAnsiTheme="majorHAnsi" w:cstheme="majorHAnsi"/>
        </w:rPr>
      </w:pPr>
    </w:p>
    <w:p w14:paraId="61CCEADC" w14:textId="77777777" w:rsidR="002375A2" w:rsidRPr="00EE20BA" w:rsidRDefault="00AE5593" w:rsidP="00EE20BA">
      <w:pPr>
        <w:pStyle w:val="Heading2"/>
        <w:rPr>
          <w:rFonts w:asciiTheme="majorHAnsi" w:hAnsiTheme="majorHAnsi" w:cstheme="majorHAnsi"/>
        </w:rPr>
      </w:pPr>
      <w:bookmarkStart w:id="8" w:name="_2s8eyo1" w:colFirst="0" w:colLast="0"/>
      <w:bookmarkEnd w:id="8"/>
      <w:r w:rsidRPr="00EE20BA">
        <w:rPr>
          <w:rFonts w:asciiTheme="majorHAnsi" w:hAnsiTheme="majorHAnsi" w:cstheme="majorHAnsi"/>
        </w:rPr>
        <w:lastRenderedPageBreak/>
        <w:t>Adult Education Services Definition</w:t>
      </w:r>
    </w:p>
    <w:p w14:paraId="0D5ADA5C" w14:textId="0956AFA5" w:rsidR="002375A2" w:rsidRPr="00C42295" w:rsidRDefault="00AE5593" w:rsidP="00EE20BA">
      <w:pPr>
        <w:rPr>
          <w:rFonts w:asciiTheme="majorHAnsi" w:eastAsia="Calibri" w:hAnsiTheme="majorHAnsi" w:cstheme="majorHAnsi"/>
        </w:rPr>
      </w:pPr>
      <w:r w:rsidRPr="00EE20BA">
        <w:rPr>
          <w:rFonts w:asciiTheme="majorHAnsi" w:eastAsia="Calibri" w:hAnsiTheme="majorHAnsi" w:cstheme="majorHAnsi"/>
        </w:rPr>
        <w:t xml:space="preserve">In accordance with WIOA Title II (Sec. 203), the term ‘adult </w:t>
      </w:r>
      <w:r w:rsidRPr="00C42295">
        <w:rPr>
          <w:rFonts w:asciiTheme="majorHAnsi" w:eastAsia="Calibri" w:hAnsiTheme="majorHAnsi" w:cstheme="majorHAnsi"/>
        </w:rPr>
        <w:t>education’ means</w:t>
      </w:r>
      <w:r w:rsidR="00093AAC" w:rsidRPr="00C42295">
        <w:t xml:space="preserve"> </w:t>
      </w:r>
      <w:r w:rsidR="00093AAC" w:rsidRPr="00C42295">
        <w:rPr>
          <w:rFonts w:asciiTheme="majorHAnsi" w:eastAsia="Calibri" w:hAnsiTheme="majorHAnsi" w:cstheme="majorHAnsi"/>
        </w:rPr>
        <w:t>academic instruction and education services</w:t>
      </w:r>
      <w:r w:rsidRPr="00C42295">
        <w:rPr>
          <w:rFonts w:asciiTheme="majorHAnsi" w:eastAsia="Calibri" w:hAnsiTheme="majorHAnsi" w:cstheme="majorHAnsi"/>
        </w:rPr>
        <w:t xml:space="preserve"> below the postsecondary level that increases an individual’s ability to:</w:t>
      </w:r>
    </w:p>
    <w:p w14:paraId="7177A621" w14:textId="2BE9823F" w:rsidR="002375A2" w:rsidRPr="00725B7A" w:rsidRDefault="00AE5593" w:rsidP="00725B7A">
      <w:pPr>
        <w:pStyle w:val="ListParagraph"/>
        <w:numPr>
          <w:ilvl w:val="0"/>
          <w:numId w:val="37"/>
        </w:numPr>
        <w:rPr>
          <w:rFonts w:asciiTheme="majorHAnsi" w:eastAsia="Calibri" w:hAnsiTheme="majorHAnsi" w:cstheme="majorHAnsi"/>
        </w:rPr>
      </w:pPr>
      <w:r w:rsidRPr="00C42295">
        <w:rPr>
          <w:rFonts w:asciiTheme="majorHAnsi" w:eastAsia="Calibri" w:hAnsiTheme="majorHAnsi" w:cstheme="majorHAnsi"/>
        </w:rPr>
        <w:t>Read, write</w:t>
      </w:r>
      <w:r w:rsidR="00725B7A" w:rsidRPr="00C42295">
        <w:rPr>
          <w:rFonts w:asciiTheme="majorHAnsi" w:eastAsia="Calibri" w:hAnsiTheme="majorHAnsi" w:cstheme="majorHAnsi"/>
        </w:rPr>
        <w:t>,</w:t>
      </w:r>
      <w:r w:rsidRPr="00C42295">
        <w:rPr>
          <w:rFonts w:asciiTheme="majorHAnsi" w:eastAsia="Calibri" w:hAnsiTheme="majorHAnsi" w:cstheme="majorHAnsi"/>
        </w:rPr>
        <w:t xml:space="preserve"> and</w:t>
      </w:r>
      <w:r w:rsidR="00725B7A" w:rsidRPr="00C42295">
        <w:rPr>
          <w:rFonts w:asciiTheme="majorHAnsi" w:eastAsia="Calibri" w:hAnsiTheme="majorHAnsi" w:cstheme="majorHAnsi"/>
        </w:rPr>
        <w:t>/or</w:t>
      </w:r>
      <w:r w:rsidRPr="00C42295">
        <w:rPr>
          <w:rFonts w:asciiTheme="majorHAnsi" w:eastAsia="Calibri" w:hAnsiTheme="majorHAnsi" w:cstheme="majorHAnsi"/>
        </w:rPr>
        <w:t xml:space="preserve"> speak in English and perform mathematics or other activities necessary for attainment of a secondary school diploma or its recognized equivalent</w:t>
      </w:r>
      <w:r w:rsidRPr="00725B7A">
        <w:rPr>
          <w:rFonts w:asciiTheme="majorHAnsi" w:eastAsia="Calibri" w:hAnsiTheme="majorHAnsi" w:cstheme="majorHAnsi"/>
        </w:rPr>
        <w:t xml:space="preserve">; </w:t>
      </w:r>
    </w:p>
    <w:p w14:paraId="162D2E5C" w14:textId="77777777" w:rsidR="002375A2" w:rsidRPr="00725B7A" w:rsidRDefault="00AE5593" w:rsidP="00725B7A">
      <w:pPr>
        <w:pStyle w:val="ListParagraph"/>
        <w:numPr>
          <w:ilvl w:val="0"/>
          <w:numId w:val="37"/>
        </w:numPr>
        <w:rPr>
          <w:rFonts w:asciiTheme="majorHAnsi" w:hAnsiTheme="majorHAnsi" w:cstheme="majorHAnsi"/>
        </w:rPr>
      </w:pPr>
      <w:r w:rsidRPr="00725B7A">
        <w:rPr>
          <w:rFonts w:asciiTheme="majorHAnsi" w:eastAsia="Calibri" w:hAnsiTheme="majorHAnsi" w:cstheme="majorHAnsi"/>
        </w:rPr>
        <w:t>Transition to postsecondary education, training; and</w:t>
      </w:r>
    </w:p>
    <w:p w14:paraId="5E584853" w14:textId="77777777" w:rsidR="002375A2" w:rsidRPr="00725B7A" w:rsidRDefault="00AE5593" w:rsidP="00725B7A">
      <w:pPr>
        <w:pStyle w:val="ListParagraph"/>
        <w:numPr>
          <w:ilvl w:val="0"/>
          <w:numId w:val="37"/>
        </w:numPr>
        <w:rPr>
          <w:rFonts w:asciiTheme="majorHAnsi" w:hAnsiTheme="majorHAnsi" w:cstheme="majorHAnsi"/>
        </w:rPr>
      </w:pPr>
      <w:r w:rsidRPr="00725B7A">
        <w:rPr>
          <w:rFonts w:asciiTheme="majorHAnsi" w:eastAsia="Calibri" w:hAnsiTheme="majorHAnsi" w:cstheme="majorHAnsi"/>
        </w:rPr>
        <w:t xml:space="preserve">Obtain employment. </w:t>
      </w:r>
    </w:p>
    <w:p w14:paraId="7BDB8E3C" w14:textId="77777777" w:rsidR="002375A2" w:rsidRPr="00EE20BA" w:rsidRDefault="002375A2" w:rsidP="00EE20BA">
      <w:pPr>
        <w:rPr>
          <w:rFonts w:asciiTheme="majorHAnsi" w:eastAsia="Calibri" w:hAnsiTheme="majorHAnsi" w:cstheme="majorHAnsi"/>
        </w:rPr>
      </w:pPr>
    </w:p>
    <w:p w14:paraId="30EC9E31" w14:textId="77777777" w:rsidR="002375A2" w:rsidRPr="00EE20BA" w:rsidRDefault="00AE5593" w:rsidP="00EE20BA">
      <w:pPr>
        <w:pStyle w:val="Heading2"/>
        <w:rPr>
          <w:rFonts w:asciiTheme="majorHAnsi" w:hAnsiTheme="majorHAnsi" w:cstheme="majorHAnsi"/>
        </w:rPr>
      </w:pPr>
      <w:bookmarkStart w:id="9" w:name="_17dp8vu" w:colFirst="0" w:colLast="0"/>
      <w:bookmarkEnd w:id="9"/>
      <w:r w:rsidRPr="00EE20BA">
        <w:rPr>
          <w:rFonts w:asciiTheme="majorHAnsi" w:hAnsiTheme="majorHAnsi" w:cstheme="majorHAnsi"/>
        </w:rPr>
        <w:t>Adult Education Activities</w:t>
      </w:r>
    </w:p>
    <w:p w14:paraId="007D842A" w14:textId="5F8E6184" w:rsidR="002375A2" w:rsidRPr="00EE20BA" w:rsidRDefault="00AE5593" w:rsidP="00EE20BA">
      <w:pPr>
        <w:rPr>
          <w:rFonts w:asciiTheme="majorHAnsi" w:eastAsia="Calibri" w:hAnsiTheme="majorHAnsi" w:cstheme="majorHAnsi"/>
        </w:rPr>
      </w:pPr>
      <w:r w:rsidRPr="00EE20BA">
        <w:rPr>
          <w:rFonts w:asciiTheme="majorHAnsi" w:eastAsia="Calibri" w:hAnsiTheme="majorHAnsi" w:cstheme="majorHAnsi"/>
        </w:rPr>
        <w:t xml:space="preserve">In accordance with WIOA Title II (Sec. 203), programs, activities and services </w:t>
      </w:r>
      <w:r w:rsidR="00725B7A">
        <w:rPr>
          <w:rFonts w:asciiTheme="majorHAnsi" w:eastAsia="Calibri" w:hAnsiTheme="majorHAnsi" w:cstheme="majorHAnsi"/>
        </w:rPr>
        <w:t>should</w:t>
      </w:r>
      <w:r w:rsidRPr="00EE20BA">
        <w:rPr>
          <w:rFonts w:asciiTheme="majorHAnsi" w:eastAsia="Calibri" w:hAnsiTheme="majorHAnsi" w:cstheme="majorHAnsi"/>
        </w:rPr>
        <w:t xml:space="preserve"> include:</w:t>
      </w:r>
    </w:p>
    <w:p w14:paraId="6A43E1DF" w14:textId="156A4A9E" w:rsidR="002375A2" w:rsidRPr="00EE20BA" w:rsidRDefault="00725B7A" w:rsidP="00EE20BA">
      <w:pPr>
        <w:numPr>
          <w:ilvl w:val="0"/>
          <w:numId w:val="15"/>
        </w:numPr>
        <w:rPr>
          <w:rFonts w:asciiTheme="majorHAnsi" w:hAnsiTheme="majorHAnsi" w:cstheme="majorHAnsi"/>
        </w:rPr>
      </w:pPr>
      <w:r>
        <w:rPr>
          <w:rFonts w:asciiTheme="majorHAnsi" w:eastAsia="Calibri" w:hAnsiTheme="majorHAnsi" w:cstheme="majorHAnsi"/>
        </w:rPr>
        <w:t>A</w:t>
      </w:r>
      <w:r w:rsidR="00AE5593" w:rsidRPr="00EE20BA">
        <w:rPr>
          <w:rFonts w:asciiTheme="majorHAnsi" w:eastAsia="Calibri" w:hAnsiTheme="majorHAnsi" w:cstheme="majorHAnsi"/>
        </w:rPr>
        <w:t>dult education and literacy services;</w:t>
      </w:r>
    </w:p>
    <w:p w14:paraId="493D2511" w14:textId="4D287075" w:rsidR="002375A2" w:rsidRPr="00EE20BA" w:rsidRDefault="00725B7A" w:rsidP="00EE20BA">
      <w:pPr>
        <w:numPr>
          <w:ilvl w:val="0"/>
          <w:numId w:val="15"/>
        </w:numPr>
        <w:rPr>
          <w:rFonts w:asciiTheme="majorHAnsi" w:hAnsiTheme="majorHAnsi" w:cstheme="majorHAnsi"/>
        </w:rPr>
      </w:pPr>
      <w:r>
        <w:rPr>
          <w:rFonts w:asciiTheme="majorHAnsi" w:eastAsia="Calibri" w:hAnsiTheme="majorHAnsi" w:cstheme="majorHAnsi"/>
        </w:rPr>
        <w:t>W</w:t>
      </w:r>
      <w:r w:rsidR="00AE5593" w:rsidRPr="00EE20BA">
        <w:rPr>
          <w:rFonts w:asciiTheme="majorHAnsi" w:eastAsia="Calibri" w:hAnsiTheme="majorHAnsi" w:cstheme="majorHAnsi"/>
        </w:rPr>
        <w:t xml:space="preserve">orkplace adult education; </w:t>
      </w:r>
    </w:p>
    <w:p w14:paraId="49C3E88C" w14:textId="6884715A" w:rsidR="002375A2" w:rsidRPr="00EE20BA" w:rsidRDefault="00725B7A" w:rsidP="00EE20BA">
      <w:pPr>
        <w:numPr>
          <w:ilvl w:val="0"/>
          <w:numId w:val="15"/>
        </w:numPr>
        <w:rPr>
          <w:rFonts w:asciiTheme="majorHAnsi" w:hAnsiTheme="majorHAnsi" w:cstheme="majorHAnsi"/>
        </w:rPr>
      </w:pPr>
      <w:r>
        <w:rPr>
          <w:rFonts w:asciiTheme="majorHAnsi" w:eastAsia="Calibri" w:hAnsiTheme="majorHAnsi" w:cstheme="majorHAnsi"/>
        </w:rPr>
        <w:t>F</w:t>
      </w:r>
      <w:r w:rsidR="00AE5593" w:rsidRPr="00EE20BA">
        <w:rPr>
          <w:rFonts w:asciiTheme="majorHAnsi" w:eastAsia="Calibri" w:hAnsiTheme="majorHAnsi" w:cstheme="majorHAnsi"/>
        </w:rPr>
        <w:t xml:space="preserve">amily literacy activities; </w:t>
      </w:r>
    </w:p>
    <w:p w14:paraId="7BBD27DC" w14:textId="4AC3CF66" w:rsidR="002375A2" w:rsidRPr="00EE20BA" w:rsidRDefault="00AE5593" w:rsidP="00EE20BA">
      <w:pPr>
        <w:numPr>
          <w:ilvl w:val="0"/>
          <w:numId w:val="15"/>
        </w:numPr>
        <w:rPr>
          <w:rFonts w:asciiTheme="majorHAnsi" w:hAnsiTheme="majorHAnsi" w:cstheme="majorHAnsi"/>
        </w:rPr>
      </w:pPr>
      <w:r w:rsidRPr="00EE20BA">
        <w:rPr>
          <w:rFonts w:asciiTheme="majorHAnsi" w:eastAsia="Calibri" w:hAnsiTheme="majorHAnsi" w:cstheme="majorHAnsi"/>
        </w:rPr>
        <w:t>English language acquisition activities;</w:t>
      </w:r>
    </w:p>
    <w:p w14:paraId="22AF1D6F" w14:textId="2C1A4D73" w:rsidR="002375A2" w:rsidRPr="00EE20BA" w:rsidRDefault="00725B7A" w:rsidP="00EE20BA">
      <w:pPr>
        <w:numPr>
          <w:ilvl w:val="0"/>
          <w:numId w:val="15"/>
        </w:numPr>
        <w:rPr>
          <w:rFonts w:asciiTheme="majorHAnsi" w:hAnsiTheme="majorHAnsi" w:cstheme="majorHAnsi"/>
        </w:rPr>
      </w:pPr>
      <w:r>
        <w:rPr>
          <w:rFonts w:asciiTheme="majorHAnsi" w:eastAsia="Calibri" w:hAnsiTheme="majorHAnsi" w:cstheme="majorHAnsi"/>
        </w:rPr>
        <w:t>I</w:t>
      </w:r>
      <w:r w:rsidR="00AE5593" w:rsidRPr="00EE20BA">
        <w:rPr>
          <w:rFonts w:asciiTheme="majorHAnsi" w:eastAsia="Calibri" w:hAnsiTheme="majorHAnsi" w:cstheme="majorHAnsi"/>
        </w:rPr>
        <w:t>ntegrated English literacy and civics education;</w:t>
      </w:r>
    </w:p>
    <w:p w14:paraId="3308DE34" w14:textId="59C9B104" w:rsidR="002375A2" w:rsidRPr="00EE20BA" w:rsidRDefault="00725B7A" w:rsidP="00EE20BA">
      <w:pPr>
        <w:numPr>
          <w:ilvl w:val="0"/>
          <w:numId w:val="15"/>
        </w:numPr>
        <w:rPr>
          <w:rFonts w:asciiTheme="majorHAnsi" w:hAnsiTheme="majorHAnsi" w:cstheme="majorHAnsi"/>
        </w:rPr>
      </w:pPr>
      <w:r>
        <w:rPr>
          <w:rFonts w:asciiTheme="majorHAnsi" w:eastAsia="Calibri" w:hAnsiTheme="majorHAnsi" w:cstheme="majorHAnsi"/>
        </w:rPr>
        <w:t>W</w:t>
      </w:r>
      <w:r w:rsidR="00AE5593" w:rsidRPr="00EE20BA">
        <w:rPr>
          <w:rFonts w:asciiTheme="majorHAnsi" w:eastAsia="Calibri" w:hAnsiTheme="majorHAnsi" w:cstheme="majorHAnsi"/>
        </w:rPr>
        <w:t>orkforce preparation activities;  or</w:t>
      </w:r>
    </w:p>
    <w:p w14:paraId="7641312D" w14:textId="1454C632" w:rsidR="002375A2" w:rsidRPr="00EE20BA" w:rsidRDefault="00725B7A" w:rsidP="00EE20BA">
      <w:pPr>
        <w:numPr>
          <w:ilvl w:val="0"/>
          <w:numId w:val="15"/>
        </w:numPr>
        <w:rPr>
          <w:rFonts w:asciiTheme="majorHAnsi" w:hAnsiTheme="majorHAnsi" w:cstheme="majorHAnsi"/>
        </w:rPr>
      </w:pPr>
      <w:r>
        <w:rPr>
          <w:rFonts w:asciiTheme="majorHAnsi" w:eastAsia="Calibri" w:hAnsiTheme="majorHAnsi" w:cstheme="majorHAnsi"/>
        </w:rPr>
        <w:t>I</w:t>
      </w:r>
      <w:r w:rsidR="00AE5593" w:rsidRPr="00EE20BA">
        <w:rPr>
          <w:rFonts w:asciiTheme="majorHAnsi" w:eastAsia="Calibri" w:hAnsiTheme="majorHAnsi" w:cstheme="majorHAnsi"/>
        </w:rPr>
        <w:t>ntegrated education and training.</w:t>
      </w:r>
    </w:p>
    <w:p w14:paraId="3E0885B5" w14:textId="77777777" w:rsidR="002375A2" w:rsidRPr="00EE20BA" w:rsidRDefault="002375A2" w:rsidP="00EE20BA">
      <w:pPr>
        <w:ind w:left="720"/>
        <w:rPr>
          <w:rFonts w:asciiTheme="majorHAnsi" w:eastAsia="Calibri" w:hAnsiTheme="majorHAnsi" w:cstheme="majorHAnsi"/>
        </w:rPr>
      </w:pPr>
    </w:p>
    <w:p w14:paraId="67FE3C0E" w14:textId="0E594503" w:rsidR="002375A2" w:rsidRPr="00EE20BA" w:rsidRDefault="00AE5593" w:rsidP="00EE20BA">
      <w:pPr>
        <w:pStyle w:val="Heading2"/>
        <w:rPr>
          <w:rFonts w:asciiTheme="majorHAnsi" w:hAnsiTheme="majorHAnsi" w:cstheme="majorHAnsi"/>
        </w:rPr>
      </w:pPr>
      <w:r w:rsidRPr="00EE20BA">
        <w:rPr>
          <w:rFonts w:asciiTheme="majorHAnsi" w:hAnsiTheme="majorHAnsi" w:cstheme="majorHAnsi"/>
        </w:rPr>
        <w:t xml:space="preserve">Eligible </w:t>
      </w:r>
      <w:r w:rsidR="001A473A">
        <w:rPr>
          <w:rFonts w:asciiTheme="majorHAnsi" w:hAnsiTheme="majorHAnsi" w:cstheme="majorHAnsi"/>
        </w:rPr>
        <w:t>I</w:t>
      </w:r>
      <w:r w:rsidRPr="00EE20BA">
        <w:rPr>
          <w:rFonts w:asciiTheme="majorHAnsi" w:hAnsiTheme="majorHAnsi" w:cstheme="majorHAnsi"/>
        </w:rPr>
        <w:t>ndividual</w:t>
      </w:r>
    </w:p>
    <w:p w14:paraId="1F52D3FB" w14:textId="06F4CC94" w:rsidR="002375A2" w:rsidRPr="00EE20BA" w:rsidRDefault="00AE5593" w:rsidP="00EE20BA">
      <w:pPr>
        <w:rPr>
          <w:rFonts w:asciiTheme="majorHAnsi" w:eastAsia="Calibri" w:hAnsiTheme="majorHAnsi" w:cstheme="majorHAnsi"/>
        </w:rPr>
      </w:pPr>
      <w:r w:rsidRPr="00EE20BA">
        <w:rPr>
          <w:rFonts w:asciiTheme="majorHAnsi" w:eastAsia="Calibri" w:hAnsiTheme="majorHAnsi" w:cstheme="majorHAnsi"/>
        </w:rPr>
        <w:t>According to WIOA Sec. 203, the term eligible</w:t>
      </w:r>
      <w:r w:rsidR="00725B7A">
        <w:rPr>
          <w:rFonts w:asciiTheme="majorHAnsi" w:eastAsia="Calibri" w:hAnsiTheme="majorHAnsi" w:cstheme="majorHAnsi"/>
        </w:rPr>
        <w:t xml:space="preserve"> individual means an individual:</w:t>
      </w:r>
    </w:p>
    <w:p w14:paraId="479B176E" w14:textId="4CB59DA6" w:rsidR="002375A2" w:rsidRPr="00EE20BA" w:rsidRDefault="00725B7A" w:rsidP="00EE20BA">
      <w:pPr>
        <w:numPr>
          <w:ilvl w:val="0"/>
          <w:numId w:val="27"/>
        </w:numPr>
        <w:rPr>
          <w:rFonts w:asciiTheme="majorHAnsi" w:hAnsiTheme="majorHAnsi" w:cstheme="majorHAnsi"/>
        </w:rPr>
      </w:pPr>
      <w:r>
        <w:rPr>
          <w:rFonts w:asciiTheme="majorHAnsi" w:eastAsia="Calibri" w:hAnsiTheme="majorHAnsi" w:cstheme="majorHAnsi"/>
        </w:rPr>
        <w:t>H</w:t>
      </w:r>
      <w:r w:rsidR="00AE5593" w:rsidRPr="00EE20BA">
        <w:rPr>
          <w:rFonts w:asciiTheme="majorHAnsi" w:eastAsia="Calibri" w:hAnsiTheme="majorHAnsi" w:cstheme="majorHAnsi"/>
        </w:rPr>
        <w:t>as attained 1</w:t>
      </w:r>
      <w:r w:rsidR="00093AAC">
        <w:rPr>
          <w:rFonts w:asciiTheme="majorHAnsi" w:eastAsia="Calibri" w:hAnsiTheme="majorHAnsi" w:cstheme="majorHAnsi"/>
        </w:rPr>
        <w:t>8</w:t>
      </w:r>
      <w:r w:rsidR="00AE5593" w:rsidRPr="00EE20BA">
        <w:rPr>
          <w:rFonts w:asciiTheme="majorHAnsi" w:eastAsia="Calibri" w:hAnsiTheme="majorHAnsi" w:cstheme="majorHAnsi"/>
        </w:rPr>
        <w:t xml:space="preserve"> years of age;</w:t>
      </w:r>
    </w:p>
    <w:p w14:paraId="23DEA93C" w14:textId="33E774E8" w:rsidR="002375A2" w:rsidRPr="00EE20BA" w:rsidRDefault="00725B7A" w:rsidP="00EE20BA">
      <w:pPr>
        <w:numPr>
          <w:ilvl w:val="0"/>
          <w:numId w:val="27"/>
        </w:numPr>
        <w:rPr>
          <w:rFonts w:asciiTheme="majorHAnsi" w:hAnsiTheme="majorHAnsi" w:cstheme="majorHAnsi"/>
        </w:rPr>
      </w:pPr>
      <w:r>
        <w:rPr>
          <w:rFonts w:asciiTheme="majorHAnsi" w:eastAsia="Calibri" w:hAnsiTheme="majorHAnsi" w:cstheme="majorHAnsi"/>
        </w:rPr>
        <w:t>I</w:t>
      </w:r>
      <w:r w:rsidR="00AE5593" w:rsidRPr="00EE20BA">
        <w:rPr>
          <w:rFonts w:asciiTheme="majorHAnsi" w:eastAsia="Calibri" w:hAnsiTheme="majorHAnsi" w:cstheme="majorHAnsi"/>
        </w:rPr>
        <w:t xml:space="preserve">s not enrolled or required to be enrolled in secondary school under State law </w:t>
      </w:r>
    </w:p>
    <w:p w14:paraId="300F2735" w14:textId="77777777" w:rsidR="002375A2" w:rsidRPr="00EE20BA" w:rsidRDefault="00AE5593" w:rsidP="00725B7A">
      <w:pPr>
        <w:ind w:left="720"/>
        <w:rPr>
          <w:rFonts w:asciiTheme="majorHAnsi" w:hAnsiTheme="majorHAnsi" w:cstheme="majorHAnsi"/>
        </w:rPr>
      </w:pPr>
      <w:r w:rsidRPr="00725B7A">
        <w:rPr>
          <w:rFonts w:asciiTheme="majorHAnsi" w:eastAsia="Calibri" w:hAnsiTheme="majorHAnsi" w:cstheme="majorHAnsi"/>
          <w:i/>
        </w:rPr>
        <w:t>(</w:t>
      </w:r>
      <w:r w:rsidRPr="00725B7A">
        <w:rPr>
          <w:rFonts w:asciiTheme="majorHAnsi" w:eastAsia="Calibri" w:hAnsiTheme="majorHAnsi" w:cstheme="majorHAnsi"/>
          <w:i/>
          <w:sz w:val="22"/>
          <w:szCs w:val="22"/>
        </w:rPr>
        <w:t>Note: Maryland Compulsory Attendance Law requires learners to be enrolled in school until age 18.  Grants may only serve learners above these age limits.</w:t>
      </w:r>
      <w:r w:rsidRPr="00725B7A">
        <w:rPr>
          <w:rFonts w:asciiTheme="majorHAnsi" w:eastAsia="Calibri" w:hAnsiTheme="majorHAnsi" w:cstheme="majorHAnsi"/>
          <w:i/>
        </w:rPr>
        <w:t>)</w:t>
      </w:r>
      <w:r w:rsidRPr="00EE20BA">
        <w:rPr>
          <w:rFonts w:asciiTheme="majorHAnsi" w:eastAsia="Calibri" w:hAnsiTheme="majorHAnsi" w:cstheme="majorHAnsi"/>
        </w:rPr>
        <w:t>; and</w:t>
      </w:r>
    </w:p>
    <w:p w14:paraId="505FEFE0" w14:textId="1356C44F" w:rsidR="002375A2" w:rsidRPr="00C42295" w:rsidRDefault="00C42295" w:rsidP="00EE20BA">
      <w:pPr>
        <w:numPr>
          <w:ilvl w:val="0"/>
          <w:numId w:val="27"/>
        </w:numPr>
        <w:rPr>
          <w:rFonts w:asciiTheme="majorHAnsi" w:hAnsiTheme="majorHAnsi" w:cstheme="majorHAnsi"/>
        </w:rPr>
      </w:pPr>
      <w:r w:rsidRPr="00C42295">
        <w:rPr>
          <w:rFonts w:asciiTheme="majorHAnsi" w:eastAsia="Calibri" w:hAnsiTheme="majorHAnsi" w:cstheme="majorHAnsi"/>
        </w:rPr>
        <w:t>I</w:t>
      </w:r>
      <w:r w:rsidR="00093AAC" w:rsidRPr="00C42295">
        <w:rPr>
          <w:rFonts w:asciiTheme="majorHAnsi" w:eastAsia="Calibri" w:hAnsiTheme="majorHAnsi" w:cstheme="majorHAnsi"/>
        </w:rPr>
        <w:t>s unable to compute or solve problems, or read, write or speak English at a level necessary to function on the job, in the individual’s family, or in society</w:t>
      </w:r>
      <w:r w:rsidR="00AE5593" w:rsidRPr="00C42295">
        <w:rPr>
          <w:rFonts w:asciiTheme="majorHAnsi" w:eastAsia="Calibri" w:hAnsiTheme="majorHAnsi" w:cstheme="majorHAnsi"/>
        </w:rPr>
        <w:t xml:space="preserve">; </w:t>
      </w:r>
    </w:p>
    <w:p w14:paraId="0B823321" w14:textId="395AC464" w:rsidR="002375A2" w:rsidRPr="00C42295" w:rsidRDefault="00725B7A" w:rsidP="00EE20BA">
      <w:pPr>
        <w:numPr>
          <w:ilvl w:val="0"/>
          <w:numId w:val="27"/>
        </w:numPr>
        <w:rPr>
          <w:rFonts w:asciiTheme="majorHAnsi" w:hAnsiTheme="majorHAnsi" w:cstheme="majorHAnsi"/>
        </w:rPr>
      </w:pPr>
      <w:r w:rsidRPr="00C42295">
        <w:rPr>
          <w:rFonts w:asciiTheme="majorHAnsi" w:eastAsia="Calibri" w:hAnsiTheme="majorHAnsi" w:cstheme="majorHAnsi"/>
        </w:rPr>
        <w:t>D</w:t>
      </w:r>
      <w:r w:rsidR="00AE5593" w:rsidRPr="00C42295">
        <w:rPr>
          <w:rFonts w:asciiTheme="majorHAnsi" w:eastAsia="Calibri" w:hAnsiTheme="majorHAnsi" w:cstheme="majorHAnsi"/>
        </w:rPr>
        <w:t>oes not have a secondary school diploma or its recognized equivalent, and has not achieved an equivalent level of education; or</w:t>
      </w:r>
    </w:p>
    <w:p w14:paraId="1CF028CC" w14:textId="3C28C04D" w:rsidR="002375A2" w:rsidRPr="00EE20BA" w:rsidRDefault="00725B7A" w:rsidP="00EE20BA">
      <w:pPr>
        <w:numPr>
          <w:ilvl w:val="0"/>
          <w:numId w:val="27"/>
        </w:numPr>
        <w:rPr>
          <w:rFonts w:asciiTheme="majorHAnsi" w:hAnsiTheme="majorHAnsi" w:cstheme="majorHAnsi"/>
        </w:rPr>
      </w:pPr>
      <w:r>
        <w:rPr>
          <w:rFonts w:asciiTheme="majorHAnsi" w:eastAsia="Calibri" w:hAnsiTheme="majorHAnsi" w:cstheme="majorHAnsi"/>
        </w:rPr>
        <w:t>I</w:t>
      </w:r>
      <w:r w:rsidR="00AE5593" w:rsidRPr="00EE20BA">
        <w:rPr>
          <w:rFonts w:asciiTheme="majorHAnsi" w:eastAsia="Calibri" w:hAnsiTheme="majorHAnsi" w:cstheme="majorHAnsi"/>
        </w:rPr>
        <w:t xml:space="preserve">s an English language learner. </w:t>
      </w:r>
    </w:p>
    <w:p w14:paraId="4459C93D" w14:textId="77777777" w:rsidR="002375A2" w:rsidRPr="00EE20BA" w:rsidRDefault="002375A2" w:rsidP="00EE20BA">
      <w:pPr>
        <w:ind w:left="720"/>
        <w:rPr>
          <w:rFonts w:asciiTheme="majorHAnsi" w:eastAsia="Calibri" w:hAnsiTheme="majorHAnsi" w:cstheme="majorHAnsi"/>
        </w:rPr>
      </w:pPr>
    </w:p>
    <w:p w14:paraId="438A0CAA" w14:textId="77777777" w:rsidR="002375A2" w:rsidRPr="00EE20BA" w:rsidRDefault="00AE5593" w:rsidP="00EE20BA">
      <w:pPr>
        <w:pStyle w:val="Heading2"/>
        <w:rPr>
          <w:rFonts w:asciiTheme="majorHAnsi" w:hAnsiTheme="majorHAnsi" w:cstheme="majorHAnsi"/>
        </w:rPr>
      </w:pPr>
      <w:bookmarkStart w:id="10" w:name="_3rdcrjn" w:colFirst="0" w:colLast="0"/>
      <w:bookmarkEnd w:id="10"/>
      <w:r w:rsidRPr="00EE20BA">
        <w:rPr>
          <w:rFonts w:asciiTheme="majorHAnsi" w:hAnsiTheme="majorHAnsi" w:cstheme="majorHAnsi"/>
        </w:rPr>
        <w:t>Eligible Applicants</w:t>
      </w:r>
    </w:p>
    <w:p w14:paraId="2214B7FE" w14:textId="32CF8ED7" w:rsidR="002375A2" w:rsidRPr="00EE20BA" w:rsidRDefault="00AE5593" w:rsidP="00EE20BA">
      <w:pPr>
        <w:rPr>
          <w:rFonts w:asciiTheme="majorHAnsi" w:eastAsia="Calibri" w:hAnsiTheme="majorHAnsi" w:cstheme="majorHAnsi"/>
        </w:rPr>
      </w:pPr>
      <w:r w:rsidRPr="00EE20BA">
        <w:rPr>
          <w:rFonts w:asciiTheme="majorHAnsi" w:eastAsia="Calibri" w:hAnsiTheme="majorHAnsi" w:cstheme="majorHAnsi"/>
        </w:rPr>
        <w:t xml:space="preserve">In accordance with WIOA Title II (Sec. 203), an eligible provider means an organization that has </w:t>
      </w:r>
      <w:r w:rsidR="001A473A" w:rsidRPr="00EE20BA">
        <w:rPr>
          <w:rFonts w:asciiTheme="majorHAnsi" w:eastAsia="Calibri" w:hAnsiTheme="majorHAnsi" w:cstheme="majorHAnsi"/>
        </w:rPr>
        <w:t xml:space="preserve">demonstrated effectiveness in </w:t>
      </w:r>
      <w:r w:rsidRPr="00EE20BA">
        <w:rPr>
          <w:rFonts w:asciiTheme="majorHAnsi" w:eastAsia="Calibri" w:hAnsiTheme="majorHAnsi" w:cstheme="majorHAnsi"/>
        </w:rPr>
        <w:t>providing adult education and literacy activities that may include:</w:t>
      </w:r>
    </w:p>
    <w:p w14:paraId="0FE343C6" w14:textId="77777777" w:rsidR="002375A2" w:rsidRPr="00EE20BA" w:rsidRDefault="00AE5593" w:rsidP="00EE20BA">
      <w:pPr>
        <w:numPr>
          <w:ilvl w:val="0"/>
          <w:numId w:val="28"/>
        </w:numPr>
        <w:rPr>
          <w:rFonts w:asciiTheme="majorHAnsi" w:hAnsiTheme="majorHAnsi" w:cstheme="majorHAnsi"/>
        </w:rPr>
      </w:pPr>
      <w:r w:rsidRPr="00EE20BA">
        <w:rPr>
          <w:rFonts w:asciiTheme="majorHAnsi" w:eastAsia="Calibri" w:hAnsiTheme="majorHAnsi" w:cstheme="majorHAnsi"/>
        </w:rPr>
        <w:t>Local education agency</w:t>
      </w:r>
    </w:p>
    <w:p w14:paraId="1CABB4C2" w14:textId="08DD70D9" w:rsidR="002375A2" w:rsidRPr="00EE20BA" w:rsidRDefault="00AE5593" w:rsidP="00EE20BA">
      <w:pPr>
        <w:numPr>
          <w:ilvl w:val="0"/>
          <w:numId w:val="28"/>
        </w:numPr>
        <w:rPr>
          <w:rFonts w:asciiTheme="majorHAnsi" w:hAnsiTheme="majorHAnsi" w:cstheme="majorHAnsi"/>
        </w:rPr>
      </w:pPr>
      <w:r w:rsidRPr="00EE20BA">
        <w:rPr>
          <w:rFonts w:asciiTheme="majorHAnsi" w:eastAsia="Calibri" w:hAnsiTheme="majorHAnsi" w:cstheme="majorHAnsi"/>
        </w:rPr>
        <w:t>Community-based organization or faith-based organization</w:t>
      </w:r>
    </w:p>
    <w:p w14:paraId="0242484D" w14:textId="77777777" w:rsidR="002375A2" w:rsidRPr="00EE20BA" w:rsidRDefault="00AE5593" w:rsidP="00EE20BA">
      <w:pPr>
        <w:numPr>
          <w:ilvl w:val="0"/>
          <w:numId w:val="28"/>
        </w:numPr>
        <w:rPr>
          <w:rFonts w:asciiTheme="majorHAnsi" w:hAnsiTheme="majorHAnsi" w:cstheme="majorHAnsi"/>
        </w:rPr>
      </w:pPr>
      <w:r w:rsidRPr="00EE20BA">
        <w:rPr>
          <w:rFonts w:asciiTheme="majorHAnsi" w:eastAsia="Calibri" w:hAnsiTheme="majorHAnsi" w:cstheme="majorHAnsi"/>
        </w:rPr>
        <w:t>Volunteer literacy organization</w:t>
      </w:r>
    </w:p>
    <w:p w14:paraId="43DC72F0" w14:textId="77777777" w:rsidR="002375A2" w:rsidRPr="00EE20BA" w:rsidRDefault="00AE5593" w:rsidP="00EE20BA">
      <w:pPr>
        <w:numPr>
          <w:ilvl w:val="0"/>
          <w:numId w:val="28"/>
        </w:numPr>
        <w:rPr>
          <w:rFonts w:asciiTheme="majorHAnsi" w:hAnsiTheme="majorHAnsi" w:cstheme="majorHAnsi"/>
        </w:rPr>
      </w:pPr>
      <w:r w:rsidRPr="00EE20BA">
        <w:rPr>
          <w:rFonts w:asciiTheme="majorHAnsi" w:eastAsia="Calibri" w:hAnsiTheme="majorHAnsi" w:cstheme="majorHAnsi"/>
        </w:rPr>
        <w:t>Institution of higher education</w:t>
      </w:r>
    </w:p>
    <w:p w14:paraId="7B32272B" w14:textId="77777777" w:rsidR="002375A2" w:rsidRPr="00EE20BA" w:rsidRDefault="00AE5593" w:rsidP="00EE20BA">
      <w:pPr>
        <w:numPr>
          <w:ilvl w:val="0"/>
          <w:numId w:val="28"/>
        </w:numPr>
        <w:rPr>
          <w:rFonts w:asciiTheme="majorHAnsi" w:hAnsiTheme="majorHAnsi" w:cstheme="majorHAnsi"/>
        </w:rPr>
      </w:pPr>
      <w:r w:rsidRPr="00EE20BA">
        <w:rPr>
          <w:rFonts w:asciiTheme="majorHAnsi" w:eastAsia="Calibri" w:hAnsiTheme="majorHAnsi" w:cstheme="majorHAnsi"/>
        </w:rPr>
        <w:t>Public or private, nonprofit agency</w:t>
      </w:r>
    </w:p>
    <w:p w14:paraId="4E15A67D" w14:textId="77777777" w:rsidR="002375A2" w:rsidRPr="00EE20BA" w:rsidRDefault="00AE5593" w:rsidP="00EE20BA">
      <w:pPr>
        <w:numPr>
          <w:ilvl w:val="0"/>
          <w:numId w:val="28"/>
        </w:numPr>
        <w:rPr>
          <w:rFonts w:asciiTheme="majorHAnsi" w:hAnsiTheme="majorHAnsi" w:cstheme="majorHAnsi"/>
        </w:rPr>
      </w:pPr>
      <w:r w:rsidRPr="00EE20BA">
        <w:rPr>
          <w:rFonts w:asciiTheme="majorHAnsi" w:eastAsia="Calibri" w:hAnsiTheme="majorHAnsi" w:cstheme="majorHAnsi"/>
        </w:rPr>
        <w:t>Library</w:t>
      </w:r>
    </w:p>
    <w:p w14:paraId="2FA0EBA4" w14:textId="77777777" w:rsidR="002375A2" w:rsidRPr="00EE20BA" w:rsidRDefault="00AE5593" w:rsidP="00EE20BA">
      <w:pPr>
        <w:numPr>
          <w:ilvl w:val="0"/>
          <w:numId w:val="28"/>
        </w:numPr>
        <w:rPr>
          <w:rFonts w:asciiTheme="majorHAnsi" w:hAnsiTheme="majorHAnsi" w:cstheme="majorHAnsi"/>
        </w:rPr>
      </w:pPr>
      <w:r w:rsidRPr="00EE20BA">
        <w:rPr>
          <w:rFonts w:asciiTheme="majorHAnsi" w:eastAsia="Calibri" w:hAnsiTheme="majorHAnsi" w:cstheme="majorHAnsi"/>
        </w:rPr>
        <w:t>Public housing authority</w:t>
      </w:r>
    </w:p>
    <w:p w14:paraId="4B7CD170" w14:textId="77777777" w:rsidR="002375A2" w:rsidRPr="00EE20BA" w:rsidRDefault="00AE5593" w:rsidP="00EE20BA">
      <w:pPr>
        <w:numPr>
          <w:ilvl w:val="0"/>
          <w:numId w:val="28"/>
        </w:numPr>
        <w:rPr>
          <w:rFonts w:asciiTheme="majorHAnsi" w:hAnsiTheme="majorHAnsi" w:cstheme="majorHAnsi"/>
        </w:rPr>
      </w:pPr>
      <w:r w:rsidRPr="00EE20BA">
        <w:rPr>
          <w:rFonts w:asciiTheme="majorHAnsi" w:eastAsia="Calibri" w:hAnsiTheme="majorHAnsi" w:cstheme="majorHAnsi"/>
        </w:rPr>
        <w:t>Nonprofit institution, not described above, that has the ability to provide literacy services to adults and families</w:t>
      </w:r>
    </w:p>
    <w:p w14:paraId="0E7B8DE2" w14:textId="77777777" w:rsidR="002375A2" w:rsidRPr="00EE20BA" w:rsidRDefault="00AE5593" w:rsidP="00EE20BA">
      <w:pPr>
        <w:numPr>
          <w:ilvl w:val="0"/>
          <w:numId w:val="28"/>
        </w:numPr>
        <w:rPr>
          <w:rFonts w:asciiTheme="majorHAnsi" w:hAnsiTheme="majorHAnsi" w:cstheme="majorHAnsi"/>
        </w:rPr>
      </w:pPr>
      <w:r w:rsidRPr="00EE20BA">
        <w:rPr>
          <w:rFonts w:asciiTheme="majorHAnsi" w:eastAsia="Calibri" w:hAnsiTheme="majorHAnsi" w:cstheme="majorHAnsi"/>
        </w:rPr>
        <w:lastRenderedPageBreak/>
        <w:t>Consortium of agencies, organizations, institutions, libraries, or authorities described above</w:t>
      </w:r>
    </w:p>
    <w:p w14:paraId="34FEC290" w14:textId="77777777" w:rsidR="002375A2" w:rsidRPr="00EE20BA" w:rsidRDefault="00AE5593" w:rsidP="00EE20BA">
      <w:pPr>
        <w:numPr>
          <w:ilvl w:val="0"/>
          <w:numId w:val="28"/>
        </w:numPr>
        <w:rPr>
          <w:rFonts w:asciiTheme="majorHAnsi" w:hAnsiTheme="majorHAnsi" w:cstheme="majorHAnsi"/>
        </w:rPr>
      </w:pPr>
      <w:r w:rsidRPr="00EE20BA">
        <w:rPr>
          <w:rFonts w:asciiTheme="majorHAnsi" w:eastAsia="Calibri" w:hAnsiTheme="majorHAnsi" w:cstheme="majorHAnsi"/>
        </w:rPr>
        <w:t>Partnership between an employer and an entity described above</w:t>
      </w:r>
    </w:p>
    <w:p w14:paraId="2C7ACF47" w14:textId="36EE297F" w:rsidR="002375A2" w:rsidRDefault="002375A2" w:rsidP="00EE20BA">
      <w:pPr>
        <w:rPr>
          <w:rFonts w:asciiTheme="majorHAnsi" w:eastAsia="Calibri" w:hAnsiTheme="majorHAnsi" w:cstheme="majorHAnsi"/>
        </w:rPr>
      </w:pPr>
    </w:p>
    <w:p w14:paraId="7186B8C6" w14:textId="4836CD21" w:rsidR="00EB0069" w:rsidRPr="00D24BD1" w:rsidRDefault="00EB0069" w:rsidP="00EE20BA">
      <w:pPr>
        <w:rPr>
          <w:rFonts w:asciiTheme="majorHAnsi" w:eastAsia="Calibri" w:hAnsiTheme="majorHAnsi" w:cstheme="majorHAnsi"/>
        </w:rPr>
      </w:pPr>
      <w:r w:rsidRPr="00C42295">
        <w:rPr>
          <w:rFonts w:asciiTheme="majorHAnsi" w:eastAsia="Calibri" w:hAnsiTheme="majorHAnsi" w:cstheme="majorHAnsi"/>
        </w:rPr>
        <w:t xml:space="preserve">Only applications that are </w:t>
      </w:r>
      <w:r w:rsidR="009C0846" w:rsidRPr="00C42295">
        <w:rPr>
          <w:rFonts w:asciiTheme="majorHAnsi" w:eastAsia="Calibri" w:hAnsiTheme="majorHAnsi" w:cstheme="majorHAnsi"/>
        </w:rPr>
        <w:t xml:space="preserve">determined to be from eligible providers of demonstrated effectiveness </w:t>
      </w:r>
      <w:r w:rsidR="009C0846" w:rsidRPr="00D24BD1">
        <w:rPr>
          <w:rFonts w:asciiTheme="majorHAnsi" w:eastAsia="Calibri" w:hAnsiTheme="majorHAnsi" w:cstheme="majorHAnsi"/>
        </w:rPr>
        <w:t>are forwarded for review, scoring, and consideration of funding.</w:t>
      </w:r>
    </w:p>
    <w:p w14:paraId="07AE7C52" w14:textId="390A7214" w:rsidR="00EB0069" w:rsidRPr="00D24BD1" w:rsidRDefault="00EB0069" w:rsidP="00EE20BA">
      <w:pPr>
        <w:rPr>
          <w:rFonts w:asciiTheme="majorHAnsi" w:eastAsia="Calibri" w:hAnsiTheme="majorHAnsi" w:cstheme="majorHAnsi"/>
        </w:rPr>
      </w:pPr>
    </w:p>
    <w:p w14:paraId="7847F8D4" w14:textId="72DE5632" w:rsidR="00BA4FB1" w:rsidRPr="00D24BD1" w:rsidRDefault="00BA4FB1" w:rsidP="00BA4FB1">
      <w:pPr>
        <w:rPr>
          <w:rFonts w:asciiTheme="majorHAnsi" w:eastAsia="Calibri" w:hAnsiTheme="majorHAnsi" w:cstheme="majorHAnsi"/>
          <w:b/>
        </w:rPr>
      </w:pPr>
      <w:r w:rsidRPr="00D24BD1">
        <w:rPr>
          <w:rFonts w:asciiTheme="majorHAnsi" w:eastAsia="Calibri" w:hAnsiTheme="majorHAnsi" w:cstheme="majorHAnsi"/>
          <w:b/>
        </w:rPr>
        <w:t>Applicants previously funded for Title II Services by MD Labor</w:t>
      </w:r>
    </w:p>
    <w:p w14:paraId="60C7382A" w14:textId="2B428BFA" w:rsidR="00BA4FB1" w:rsidRPr="00D24BD1" w:rsidRDefault="00BA4FB1" w:rsidP="00EE20BA">
      <w:pPr>
        <w:rPr>
          <w:rFonts w:asciiTheme="majorHAnsi" w:eastAsia="Calibri" w:hAnsiTheme="majorHAnsi" w:cstheme="majorHAnsi"/>
        </w:rPr>
      </w:pPr>
      <w:r w:rsidRPr="00D24BD1">
        <w:rPr>
          <w:rFonts w:asciiTheme="majorHAnsi" w:eastAsia="Calibri" w:hAnsiTheme="majorHAnsi" w:cstheme="majorHAnsi"/>
        </w:rPr>
        <w:t>An applicant that has been previously funded for Title II Services by MD Labor must provide performance data to demonstrate its past effectiveness in serving basic skills deficient eligible individuals, including evidence of its success in achieving outcomes for participants related to 1) employment, 2) attainment of secondary school diplomas or its recognized equivalent, and 3) transition to postsecondary education and training.</w:t>
      </w:r>
    </w:p>
    <w:p w14:paraId="3300B224" w14:textId="7A753BA9" w:rsidR="00BA4FB1" w:rsidRPr="00D24BD1" w:rsidRDefault="00BA4FB1" w:rsidP="00EE20BA">
      <w:pPr>
        <w:rPr>
          <w:rFonts w:asciiTheme="majorHAnsi" w:eastAsia="Calibri" w:hAnsiTheme="majorHAnsi" w:cstheme="majorHAnsi"/>
        </w:rPr>
      </w:pPr>
    </w:p>
    <w:p w14:paraId="5EAF78AF" w14:textId="69C5EB9D" w:rsidR="00BA4FB1" w:rsidRPr="00737674" w:rsidRDefault="00D45870" w:rsidP="00EE20BA">
      <w:pPr>
        <w:rPr>
          <w:rFonts w:asciiTheme="majorHAnsi" w:eastAsia="Calibri" w:hAnsiTheme="majorHAnsi" w:cstheme="majorHAnsi"/>
        </w:rPr>
      </w:pPr>
      <w:r w:rsidRPr="00D24BD1">
        <w:rPr>
          <w:rFonts w:asciiTheme="majorHAnsi" w:eastAsia="Calibri" w:hAnsiTheme="majorHAnsi" w:cstheme="majorHAnsi"/>
        </w:rPr>
        <w:t xml:space="preserve">These metrics </w:t>
      </w:r>
      <w:r w:rsidR="00E9154B" w:rsidRPr="00D24BD1">
        <w:rPr>
          <w:rFonts w:asciiTheme="majorHAnsi" w:eastAsia="Calibri" w:hAnsiTheme="majorHAnsi" w:cstheme="majorHAnsi"/>
        </w:rPr>
        <w:t xml:space="preserve">in this chart </w:t>
      </w:r>
      <w:r w:rsidRPr="00D24BD1">
        <w:rPr>
          <w:rFonts w:asciiTheme="majorHAnsi" w:eastAsia="Calibri" w:hAnsiTheme="majorHAnsi" w:cstheme="majorHAnsi"/>
        </w:rPr>
        <w:t xml:space="preserve">are based upon the number of individual participants that have a valid pre-test score and at least 12 hours of attendance for their first period of participation.  Do not provide data based upon all periods of participation for a fiscal year.  The Measurable Skill Gains </w:t>
      </w:r>
      <w:r w:rsidRPr="00737674">
        <w:rPr>
          <w:rFonts w:asciiTheme="majorHAnsi" w:eastAsia="Calibri" w:hAnsiTheme="majorHAnsi" w:cstheme="majorHAnsi"/>
        </w:rPr>
        <w:t>data can be found in NRS Table 4.</w:t>
      </w:r>
    </w:p>
    <w:p w14:paraId="68ECE257" w14:textId="585E53E6" w:rsidR="009D39A3" w:rsidRPr="00737674" w:rsidRDefault="009D39A3" w:rsidP="00EE20BA">
      <w:pPr>
        <w:rPr>
          <w:rFonts w:asciiTheme="majorHAnsi" w:eastAsia="Calibri" w:hAnsiTheme="majorHAnsi" w:cstheme="majorHAnsi"/>
        </w:rPr>
      </w:pPr>
    </w:p>
    <w:p w14:paraId="35C58DE6" w14:textId="202A6707" w:rsidR="009D39A3" w:rsidRPr="00737674" w:rsidRDefault="009D39A3" w:rsidP="00EE20BA">
      <w:pPr>
        <w:rPr>
          <w:rFonts w:asciiTheme="majorHAnsi" w:eastAsia="Calibri" w:hAnsiTheme="majorHAnsi" w:cstheme="majorHAnsi"/>
        </w:rPr>
      </w:pPr>
      <w:r w:rsidRPr="00737674">
        <w:rPr>
          <w:rFonts w:asciiTheme="majorHAnsi" w:eastAsia="Calibri" w:hAnsiTheme="majorHAnsi" w:cstheme="majorHAnsi"/>
        </w:rPr>
        <w:t xml:space="preserve">Complete the charts on page 5 </w:t>
      </w:r>
      <w:r w:rsidR="00737674">
        <w:rPr>
          <w:rFonts w:asciiTheme="majorHAnsi" w:eastAsia="Calibri" w:hAnsiTheme="majorHAnsi" w:cstheme="majorHAnsi"/>
        </w:rPr>
        <w:t xml:space="preserve">of the application </w:t>
      </w:r>
      <w:r w:rsidRPr="00737674">
        <w:rPr>
          <w:rFonts w:asciiTheme="majorHAnsi" w:eastAsia="Calibri" w:hAnsiTheme="majorHAnsi" w:cstheme="majorHAnsi"/>
        </w:rPr>
        <w:t>only.  Do NOT complete the charts on page 6.</w:t>
      </w:r>
    </w:p>
    <w:p w14:paraId="7FA7688F" w14:textId="77777777" w:rsidR="00D45870" w:rsidRPr="00737674" w:rsidRDefault="00D45870" w:rsidP="007C7B07">
      <w:pPr>
        <w:rPr>
          <w:rFonts w:asciiTheme="majorHAnsi" w:eastAsia="Calibri" w:hAnsiTheme="majorHAnsi" w:cstheme="majorHAnsi"/>
          <w:b/>
        </w:rPr>
      </w:pPr>
    </w:p>
    <w:p w14:paraId="77763EA1" w14:textId="60001EB8" w:rsidR="007C7B07" w:rsidRPr="00737674" w:rsidRDefault="007C7B07" w:rsidP="007C7B07">
      <w:pPr>
        <w:rPr>
          <w:rFonts w:asciiTheme="majorHAnsi" w:eastAsia="Calibri" w:hAnsiTheme="majorHAnsi" w:cstheme="majorHAnsi"/>
          <w:b/>
        </w:rPr>
      </w:pPr>
      <w:r w:rsidRPr="00737674">
        <w:rPr>
          <w:rFonts w:asciiTheme="majorHAnsi" w:eastAsia="Calibri" w:hAnsiTheme="majorHAnsi" w:cstheme="majorHAnsi"/>
          <w:b/>
        </w:rPr>
        <w:t>Consortium Applications</w:t>
      </w:r>
    </w:p>
    <w:p w14:paraId="0E4D8D98" w14:textId="77777777" w:rsidR="007C7B07" w:rsidRPr="00737674" w:rsidRDefault="007C7B07" w:rsidP="007C7B07">
      <w:pPr>
        <w:rPr>
          <w:rFonts w:asciiTheme="majorHAnsi" w:eastAsia="Calibri" w:hAnsiTheme="majorHAnsi" w:cstheme="majorHAnsi"/>
        </w:rPr>
      </w:pPr>
      <w:r w:rsidRPr="00737674">
        <w:rPr>
          <w:rFonts w:asciiTheme="majorHAnsi" w:eastAsia="Calibri" w:hAnsiTheme="majorHAnsi" w:cstheme="majorHAnsi"/>
          <w:color w:val="000000"/>
        </w:rPr>
        <w:t xml:space="preserve">In the case of applicants applying as a consortium, demonstrated effectiveness data from </w:t>
      </w:r>
      <w:r w:rsidRPr="00737674">
        <w:rPr>
          <w:rFonts w:asciiTheme="majorHAnsi" w:eastAsia="Calibri" w:hAnsiTheme="majorHAnsi" w:cstheme="majorHAnsi"/>
          <w:color w:val="000000"/>
          <w:u w:val="single"/>
        </w:rPr>
        <w:t>each</w:t>
      </w:r>
      <w:r w:rsidRPr="00737674">
        <w:rPr>
          <w:rFonts w:asciiTheme="majorHAnsi" w:eastAsia="Calibri" w:hAnsiTheme="majorHAnsi" w:cstheme="majorHAnsi"/>
          <w:color w:val="000000"/>
        </w:rPr>
        <w:t xml:space="preserve"> member of a consortium, including the fiscal agent, is evaluated to determine if each member is an eligible provider of demonstrated effectiveness.  All consortium members must be determined to be an eligible provider of demonstrated effectiveness in order for the consortium application to be forwarded for review, scoring, and consideration for funding.</w:t>
      </w:r>
    </w:p>
    <w:p w14:paraId="6127764F" w14:textId="71FE2F87" w:rsidR="00EB0069" w:rsidRPr="00737674" w:rsidRDefault="00EB0069" w:rsidP="00EE20BA">
      <w:pPr>
        <w:rPr>
          <w:rFonts w:asciiTheme="majorHAnsi" w:eastAsia="Calibri" w:hAnsiTheme="majorHAnsi" w:cstheme="majorHAnsi"/>
        </w:rPr>
      </w:pPr>
    </w:p>
    <w:p w14:paraId="3F723645" w14:textId="341E9D2B" w:rsidR="00121828" w:rsidRPr="00737674" w:rsidRDefault="00121828" w:rsidP="00EE20BA">
      <w:pPr>
        <w:rPr>
          <w:rFonts w:asciiTheme="majorHAnsi" w:eastAsia="Calibri" w:hAnsiTheme="majorHAnsi" w:cstheme="majorHAnsi"/>
          <w:b/>
        </w:rPr>
      </w:pPr>
      <w:r w:rsidRPr="00737674">
        <w:rPr>
          <w:rFonts w:asciiTheme="majorHAnsi" w:eastAsia="Calibri" w:hAnsiTheme="majorHAnsi" w:cstheme="majorHAnsi"/>
          <w:b/>
        </w:rPr>
        <w:t xml:space="preserve">Applicants </w:t>
      </w:r>
      <w:r w:rsidR="00BA4FB1" w:rsidRPr="00737674">
        <w:rPr>
          <w:rFonts w:asciiTheme="majorHAnsi" w:eastAsia="Calibri" w:hAnsiTheme="majorHAnsi" w:cstheme="majorHAnsi"/>
          <w:b/>
        </w:rPr>
        <w:t>NOT</w:t>
      </w:r>
      <w:r w:rsidRPr="00737674">
        <w:rPr>
          <w:rFonts w:asciiTheme="majorHAnsi" w:eastAsia="Calibri" w:hAnsiTheme="majorHAnsi" w:cstheme="majorHAnsi"/>
          <w:b/>
        </w:rPr>
        <w:t xml:space="preserve"> previously funded </w:t>
      </w:r>
      <w:r w:rsidR="00C96E09" w:rsidRPr="00737674">
        <w:rPr>
          <w:rFonts w:asciiTheme="majorHAnsi" w:eastAsia="Calibri" w:hAnsiTheme="majorHAnsi" w:cstheme="majorHAnsi"/>
          <w:b/>
        </w:rPr>
        <w:t xml:space="preserve">for Title II Services </w:t>
      </w:r>
      <w:r w:rsidRPr="00737674">
        <w:rPr>
          <w:rFonts w:asciiTheme="majorHAnsi" w:eastAsia="Calibri" w:hAnsiTheme="majorHAnsi" w:cstheme="majorHAnsi"/>
          <w:b/>
        </w:rPr>
        <w:t>by MD Labor</w:t>
      </w:r>
    </w:p>
    <w:p w14:paraId="31FF8DF2" w14:textId="4B2FB38E" w:rsidR="00121828" w:rsidRPr="00737674" w:rsidRDefault="00121828" w:rsidP="00EE20BA">
      <w:pPr>
        <w:rPr>
          <w:rFonts w:asciiTheme="majorHAnsi" w:eastAsia="Calibri" w:hAnsiTheme="majorHAnsi" w:cstheme="majorHAnsi"/>
        </w:rPr>
      </w:pPr>
      <w:r w:rsidRPr="00737674">
        <w:rPr>
          <w:rFonts w:ascii="Calibri" w:eastAsia="Calibri" w:hAnsi="Calibri" w:cs="Calibri"/>
          <w:szCs w:val="28"/>
        </w:rPr>
        <w:t xml:space="preserve">An applicant that has </w:t>
      </w:r>
      <w:r w:rsidRPr="00737674">
        <w:rPr>
          <w:rFonts w:ascii="Calibri" w:eastAsia="Calibri" w:hAnsi="Calibri" w:cs="Calibri"/>
          <w:b/>
          <w:szCs w:val="28"/>
        </w:rPr>
        <w:t>not</w:t>
      </w:r>
      <w:r w:rsidRPr="00737674">
        <w:rPr>
          <w:rFonts w:ascii="Calibri" w:eastAsia="Calibri" w:hAnsi="Calibri" w:cs="Calibri"/>
          <w:szCs w:val="28"/>
        </w:rPr>
        <w:t xml:space="preserve"> been previously </w:t>
      </w:r>
      <w:r w:rsidR="00C96E09" w:rsidRPr="00737674">
        <w:rPr>
          <w:rFonts w:ascii="Calibri" w:eastAsia="Calibri" w:hAnsi="Calibri" w:cs="Calibri"/>
          <w:szCs w:val="28"/>
        </w:rPr>
        <w:t xml:space="preserve">funded </w:t>
      </w:r>
      <w:r w:rsidR="008C3A13" w:rsidRPr="00737674">
        <w:rPr>
          <w:rFonts w:ascii="Calibri" w:eastAsia="Calibri" w:hAnsi="Calibri" w:cs="Calibri"/>
          <w:szCs w:val="28"/>
        </w:rPr>
        <w:t>for Title II Services by</w:t>
      </w:r>
      <w:r w:rsidRPr="00737674">
        <w:rPr>
          <w:rFonts w:ascii="Calibri" w:eastAsia="Calibri" w:hAnsi="Calibri" w:cs="Calibri"/>
          <w:szCs w:val="28"/>
        </w:rPr>
        <w:t xml:space="preserve"> MD Labor must provide performance data to demonstrate its past effectiveness in serving basic skills deficient eligible individuals, including evidence of its success in achieving outcomes for participants related to 1) employment, 2) attainment of secondary school diploma or its recognized equivalent, and 3) transition to postsecondary education and training.</w:t>
      </w:r>
    </w:p>
    <w:p w14:paraId="56BA3993" w14:textId="77777777" w:rsidR="00121828" w:rsidRPr="00737674" w:rsidRDefault="00121828" w:rsidP="00EE20BA">
      <w:pPr>
        <w:rPr>
          <w:rFonts w:asciiTheme="majorHAnsi" w:eastAsia="Calibri" w:hAnsiTheme="majorHAnsi" w:cstheme="majorHAnsi"/>
        </w:rPr>
      </w:pPr>
    </w:p>
    <w:p w14:paraId="67C4630C" w14:textId="61E5A0FB" w:rsidR="009C0846" w:rsidRPr="00737674" w:rsidRDefault="009C0846" w:rsidP="00EE20BA">
      <w:pPr>
        <w:rPr>
          <w:rFonts w:asciiTheme="majorHAnsi" w:eastAsia="Calibri" w:hAnsiTheme="majorHAnsi" w:cstheme="majorHAnsi"/>
        </w:rPr>
      </w:pPr>
      <w:r w:rsidRPr="00737674">
        <w:rPr>
          <w:rFonts w:asciiTheme="majorHAnsi" w:eastAsia="Calibri" w:hAnsiTheme="majorHAnsi" w:cstheme="majorHAnsi"/>
        </w:rPr>
        <w:t>The chart</w:t>
      </w:r>
      <w:r w:rsidR="009D39A3" w:rsidRPr="00737674">
        <w:rPr>
          <w:rFonts w:asciiTheme="majorHAnsi" w:eastAsia="Calibri" w:hAnsiTheme="majorHAnsi" w:cstheme="majorHAnsi"/>
        </w:rPr>
        <w:t>s</w:t>
      </w:r>
      <w:r w:rsidRPr="00737674">
        <w:rPr>
          <w:rFonts w:asciiTheme="majorHAnsi" w:eastAsia="Calibri" w:hAnsiTheme="majorHAnsi" w:cstheme="majorHAnsi"/>
        </w:rPr>
        <w:t xml:space="preserve"> for Demonstrated Effectiveness </w:t>
      </w:r>
      <w:r w:rsidR="009D39A3" w:rsidRPr="00737674">
        <w:rPr>
          <w:rFonts w:asciiTheme="majorHAnsi" w:eastAsia="Calibri" w:hAnsiTheme="majorHAnsi" w:cstheme="majorHAnsi"/>
        </w:rPr>
        <w:t xml:space="preserve">in each content domain are </w:t>
      </w:r>
      <w:r w:rsidRPr="00737674">
        <w:rPr>
          <w:rFonts w:asciiTheme="majorHAnsi" w:eastAsia="Calibri" w:hAnsiTheme="majorHAnsi" w:cstheme="majorHAnsi"/>
        </w:rPr>
        <w:t>found in the document title</w:t>
      </w:r>
      <w:r w:rsidR="00121828" w:rsidRPr="00737674">
        <w:rPr>
          <w:rFonts w:asciiTheme="majorHAnsi" w:eastAsia="Calibri" w:hAnsiTheme="majorHAnsi" w:cstheme="majorHAnsi"/>
        </w:rPr>
        <w:t>d</w:t>
      </w:r>
      <w:r w:rsidRPr="00737674">
        <w:rPr>
          <w:rFonts w:asciiTheme="majorHAnsi" w:eastAsia="Calibri" w:hAnsiTheme="majorHAnsi" w:cstheme="majorHAnsi"/>
        </w:rPr>
        <w:t xml:space="preserve"> FY 21 MD Labor-AELS-Application on page </w:t>
      </w:r>
      <w:r w:rsidR="009D39A3" w:rsidRPr="00737674">
        <w:rPr>
          <w:rFonts w:asciiTheme="majorHAnsi" w:eastAsia="Calibri" w:hAnsiTheme="majorHAnsi" w:cstheme="majorHAnsi"/>
        </w:rPr>
        <w:t>6</w:t>
      </w:r>
      <w:r w:rsidRPr="00737674">
        <w:rPr>
          <w:rFonts w:asciiTheme="majorHAnsi" w:eastAsia="Calibri" w:hAnsiTheme="majorHAnsi" w:cstheme="majorHAnsi"/>
        </w:rPr>
        <w:t>.</w:t>
      </w:r>
    </w:p>
    <w:p w14:paraId="331A2A30" w14:textId="77777777" w:rsidR="009C0846" w:rsidRPr="00737674" w:rsidRDefault="009C0846" w:rsidP="00EE20BA">
      <w:pPr>
        <w:rPr>
          <w:rFonts w:asciiTheme="majorHAnsi" w:eastAsia="Calibri" w:hAnsiTheme="majorHAnsi" w:cstheme="majorHAnsi"/>
        </w:rPr>
      </w:pPr>
    </w:p>
    <w:p w14:paraId="7E6E9CC6" w14:textId="77777777" w:rsidR="002375A2" w:rsidRPr="00C42295" w:rsidRDefault="00AE5593" w:rsidP="00EE20BA">
      <w:pPr>
        <w:pStyle w:val="Heading2"/>
        <w:rPr>
          <w:rFonts w:asciiTheme="majorHAnsi" w:hAnsiTheme="majorHAnsi" w:cstheme="majorHAnsi"/>
        </w:rPr>
      </w:pPr>
      <w:bookmarkStart w:id="11" w:name="_26in1rg" w:colFirst="0" w:colLast="0"/>
      <w:bookmarkEnd w:id="11"/>
      <w:r w:rsidRPr="00737674">
        <w:rPr>
          <w:rFonts w:asciiTheme="majorHAnsi" w:hAnsiTheme="majorHAnsi" w:cstheme="majorHAnsi"/>
        </w:rPr>
        <w:t>Considerations</w:t>
      </w:r>
    </w:p>
    <w:p w14:paraId="74814ACB" w14:textId="7496CD31" w:rsidR="002375A2" w:rsidRPr="00EE20BA" w:rsidRDefault="00AE5593" w:rsidP="00EE20BA">
      <w:pPr>
        <w:rPr>
          <w:rFonts w:asciiTheme="majorHAnsi" w:eastAsia="Calibri" w:hAnsiTheme="majorHAnsi" w:cstheme="majorHAnsi"/>
        </w:rPr>
      </w:pPr>
      <w:r w:rsidRPr="00C42295">
        <w:rPr>
          <w:rFonts w:asciiTheme="majorHAnsi" w:eastAsia="Calibri" w:hAnsiTheme="majorHAnsi" w:cstheme="majorHAnsi"/>
        </w:rPr>
        <w:t xml:space="preserve">In accordance with WIOA Title II (Sec. 231), in awarding grants </w:t>
      </w:r>
      <w:r w:rsidR="00423973" w:rsidRPr="00C42295">
        <w:rPr>
          <w:rFonts w:asciiTheme="majorHAnsi" w:eastAsia="Calibri" w:hAnsiTheme="majorHAnsi" w:cstheme="majorHAnsi"/>
        </w:rPr>
        <w:t>MD Labor</w:t>
      </w:r>
      <w:r w:rsidRPr="00C42295">
        <w:rPr>
          <w:rFonts w:asciiTheme="majorHAnsi" w:eastAsia="Calibri" w:hAnsiTheme="majorHAnsi" w:cstheme="majorHAnsi"/>
        </w:rPr>
        <w:t xml:space="preserve"> shall consider all of the following:</w:t>
      </w:r>
    </w:p>
    <w:p w14:paraId="1F1F391F" w14:textId="766D2873" w:rsidR="002375A2" w:rsidRPr="00EE20BA" w:rsidRDefault="00AE5593" w:rsidP="00EE20BA">
      <w:pPr>
        <w:numPr>
          <w:ilvl w:val="0"/>
          <w:numId w:val="3"/>
        </w:numPr>
        <w:rPr>
          <w:rFonts w:asciiTheme="majorHAnsi" w:eastAsia="Calibri" w:hAnsiTheme="majorHAnsi" w:cstheme="majorHAnsi"/>
        </w:rPr>
      </w:pPr>
      <w:r w:rsidRPr="00EE20BA">
        <w:rPr>
          <w:rFonts w:asciiTheme="majorHAnsi" w:eastAsia="Calibri" w:hAnsiTheme="majorHAnsi" w:cstheme="majorHAnsi"/>
        </w:rPr>
        <w:t xml:space="preserve">The degree to which the eligible provider would be responsive to regional needs as identified in the local plan under </w:t>
      </w:r>
      <w:r w:rsidR="00333781">
        <w:rPr>
          <w:rFonts w:asciiTheme="majorHAnsi" w:eastAsia="Calibri" w:hAnsiTheme="majorHAnsi" w:cstheme="majorHAnsi"/>
        </w:rPr>
        <w:t>S</w:t>
      </w:r>
      <w:r w:rsidRPr="00EE20BA">
        <w:rPr>
          <w:rFonts w:asciiTheme="majorHAnsi" w:eastAsia="Calibri" w:hAnsiTheme="majorHAnsi" w:cstheme="majorHAnsi"/>
        </w:rPr>
        <w:t xml:space="preserve">ection 108 and serving individuals in the community who </w:t>
      </w:r>
      <w:r w:rsidRPr="00EE20BA">
        <w:rPr>
          <w:rFonts w:asciiTheme="majorHAnsi" w:eastAsia="Calibri" w:hAnsiTheme="majorHAnsi" w:cstheme="majorHAnsi"/>
        </w:rPr>
        <w:lastRenderedPageBreak/>
        <w:t>were identified as most in need, including individuals who have low levels of literacy skills or are English language learners;</w:t>
      </w:r>
    </w:p>
    <w:p w14:paraId="0BDF18FB" w14:textId="77777777" w:rsidR="002375A2" w:rsidRPr="00EE20BA" w:rsidRDefault="00AE5593" w:rsidP="00EE20BA">
      <w:pPr>
        <w:numPr>
          <w:ilvl w:val="0"/>
          <w:numId w:val="3"/>
        </w:numPr>
        <w:rPr>
          <w:rFonts w:asciiTheme="majorHAnsi" w:eastAsia="Calibri" w:hAnsiTheme="majorHAnsi" w:cstheme="majorHAnsi"/>
        </w:rPr>
      </w:pPr>
      <w:r w:rsidRPr="00EE20BA">
        <w:rPr>
          <w:rFonts w:asciiTheme="majorHAnsi" w:eastAsia="Calibri" w:hAnsiTheme="majorHAnsi" w:cstheme="majorHAnsi"/>
        </w:rPr>
        <w:t>The ability of the eligible provider to serve eligible individuals, including individuals with learning disabilities;</w:t>
      </w:r>
    </w:p>
    <w:p w14:paraId="08CE09F0" w14:textId="0E3811FA" w:rsidR="002375A2" w:rsidRPr="00EE20BA" w:rsidRDefault="00AE5593" w:rsidP="00EE20BA">
      <w:pPr>
        <w:numPr>
          <w:ilvl w:val="0"/>
          <w:numId w:val="3"/>
        </w:numPr>
        <w:rPr>
          <w:rFonts w:asciiTheme="majorHAnsi" w:eastAsia="Calibri" w:hAnsiTheme="majorHAnsi" w:cstheme="majorHAnsi"/>
        </w:rPr>
      </w:pPr>
      <w:r w:rsidRPr="00EE20BA">
        <w:rPr>
          <w:rFonts w:asciiTheme="majorHAnsi" w:eastAsia="Calibri" w:hAnsiTheme="majorHAnsi" w:cstheme="majorHAnsi"/>
        </w:rPr>
        <w:t>The past effectiveness of the eligible provider in improving the literacy of eligible individuals to meet State-adjusted levels of performance for the prim</w:t>
      </w:r>
      <w:r w:rsidR="00333781">
        <w:rPr>
          <w:rFonts w:asciiTheme="majorHAnsi" w:eastAsia="Calibri" w:hAnsiTheme="majorHAnsi" w:cstheme="majorHAnsi"/>
        </w:rPr>
        <w:t>ary indicators of performance (S</w:t>
      </w:r>
      <w:r w:rsidRPr="00EE20BA">
        <w:rPr>
          <w:rFonts w:asciiTheme="majorHAnsi" w:eastAsia="Calibri" w:hAnsiTheme="majorHAnsi" w:cstheme="majorHAnsi"/>
        </w:rPr>
        <w:t>ec. 116) especially for individuals with low levels of literacy;</w:t>
      </w:r>
    </w:p>
    <w:p w14:paraId="635FEADE" w14:textId="79F36075" w:rsidR="002375A2" w:rsidRPr="00EE20BA" w:rsidRDefault="00AE5593" w:rsidP="00EE20BA">
      <w:pPr>
        <w:numPr>
          <w:ilvl w:val="0"/>
          <w:numId w:val="3"/>
        </w:numPr>
        <w:rPr>
          <w:rFonts w:asciiTheme="majorHAnsi" w:eastAsia="Calibri" w:hAnsiTheme="majorHAnsi" w:cstheme="majorHAnsi"/>
        </w:rPr>
      </w:pPr>
      <w:r w:rsidRPr="00EE20BA">
        <w:rPr>
          <w:rFonts w:asciiTheme="majorHAnsi" w:eastAsia="Calibri" w:hAnsiTheme="majorHAnsi" w:cstheme="majorHAnsi"/>
        </w:rPr>
        <w:t>The extent to which the eligible provider demonstrates alignment between the proposed activities and services and the strategy and</w:t>
      </w:r>
      <w:r w:rsidR="00333781">
        <w:rPr>
          <w:rFonts w:asciiTheme="majorHAnsi" w:eastAsia="Calibri" w:hAnsiTheme="majorHAnsi" w:cstheme="majorHAnsi"/>
        </w:rPr>
        <w:t xml:space="preserve"> goals of the local plan under S</w:t>
      </w:r>
      <w:r w:rsidRPr="00EE20BA">
        <w:rPr>
          <w:rFonts w:asciiTheme="majorHAnsi" w:eastAsia="Calibri" w:hAnsiTheme="majorHAnsi" w:cstheme="majorHAnsi"/>
        </w:rPr>
        <w:t xml:space="preserve">ection 108, as well as the activities and services of the one-stop partners; </w:t>
      </w:r>
    </w:p>
    <w:p w14:paraId="71C226B4" w14:textId="77777777" w:rsidR="002375A2" w:rsidRPr="00EE20BA" w:rsidRDefault="00AE5593" w:rsidP="00EE20BA">
      <w:pPr>
        <w:numPr>
          <w:ilvl w:val="0"/>
          <w:numId w:val="3"/>
        </w:numPr>
        <w:rPr>
          <w:rFonts w:asciiTheme="majorHAnsi" w:eastAsia="Calibri" w:hAnsiTheme="majorHAnsi" w:cstheme="majorHAnsi"/>
        </w:rPr>
      </w:pPr>
      <w:r w:rsidRPr="00EE20BA">
        <w:rPr>
          <w:rFonts w:asciiTheme="majorHAnsi" w:eastAsia="Calibri" w:hAnsiTheme="majorHAnsi" w:cstheme="majorHAnsi"/>
        </w:rPr>
        <w:t>Whether or not the program</w:t>
      </w:r>
    </w:p>
    <w:p w14:paraId="4053C259" w14:textId="77777777" w:rsidR="002375A2" w:rsidRPr="00EE20BA" w:rsidRDefault="00AE5593" w:rsidP="00EE20BA">
      <w:pPr>
        <w:numPr>
          <w:ilvl w:val="0"/>
          <w:numId w:val="4"/>
        </w:numPr>
        <w:rPr>
          <w:rFonts w:asciiTheme="majorHAnsi" w:eastAsia="Calibri" w:hAnsiTheme="majorHAnsi" w:cstheme="majorHAnsi"/>
        </w:rPr>
      </w:pPr>
      <w:r w:rsidRPr="00EE20BA">
        <w:rPr>
          <w:rFonts w:asciiTheme="majorHAnsi" w:eastAsia="Calibri" w:hAnsiTheme="majorHAnsi" w:cstheme="majorHAnsi"/>
        </w:rPr>
        <w:t>is of sufficient intensity and quality, and based on the most rigorous research available so that participants achieve substantial learning gains, and</w:t>
      </w:r>
    </w:p>
    <w:p w14:paraId="6853AD04" w14:textId="0F90AD6B" w:rsidR="002375A2" w:rsidRPr="00654FA2" w:rsidRDefault="005D44A6" w:rsidP="00EE20BA">
      <w:pPr>
        <w:numPr>
          <w:ilvl w:val="0"/>
          <w:numId w:val="4"/>
        </w:numPr>
        <w:rPr>
          <w:rFonts w:asciiTheme="majorHAnsi" w:eastAsia="Calibri" w:hAnsiTheme="majorHAnsi" w:cstheme="majorHAnsi"/>
        </w:rPr>
      </w:pPr>
      <w:r w:rsidRPr="00654FA2">
        <w:rPr>
          <w:rFonts w:asciiTheme="majorHAnsi" w:eastAsia="Calibri" w:hAnsiTheme="majorHAnsi" w:cstheme="majorHAnsi"/>
        </w:rPr>
        <w:t>uses instructional practices that include the essential components of reading instruction</w:t>
      </w:r>
      <w:r w:rsidR="00AE5593" w:rsidRPr="00654FA2">
        <w:rPr>
          <w:rFonts w:asciiTheme="majorHAnsi" w:eastAsia="Calibri" w:hAnsiTheme="majorHAnsi" w:cstheme="majorHAnsi"/>
        </w:rPr>
        <w:t>;</w:t>
      </w:r>
    </w:p>
    <w:p w14:paraId="6D2166BD" w14:textId="77777777" w:rsidR="002375A2" w:rsidRPr="00EE20BA" w:rsidRDefault="00AE5593" w:rsidP="00EE20BA">
      <w:pPr>
        <w:numPr>
          <w:ilvl w:val="0"/>
          <w:numId w:val="3"/>
        </w:numPr>
        <w:rPr>
          <w:rFonts w:asciiTheme="majorHAnsi" w:eastAsia="Calibri" w:hAnsiTheme="majorHAnsi" w:cstheme="majorHAnsi"/>
        </w:rPr>
      </w:pPr>
      <w:r w:rsidRPr="00EE20BA">
        <w:rPr>
          <w:rFonts w:asciiTheme="majorHAnsi" w:eastAsia="Calibri" w:hAnsiTheme="majorHAnsi" w:cstheme="majorHAnsi"/>
        </w:rPr>
        <w:t>Whether the eligible provider’s activities including whether reading, writing, speaking, mathematics, and English language acquisition instruction delivered by the eligible provider, are based on the best practices derived from the most rigorous research available and appropriate, including scientifically valid research and effective educational practice;</w:t>
      </w:r>
    </w:p>
    <w:p w14:paraId="356F5D44" w14:textId="77777777" w:rsidR="002375A2" w:rsidRPr="00EE20BA" w:rsidRDefault="00AE5593" w:rsidP="00EE20BA">
      <w:pPr>
        <w:numPr>
          <w:ilvl w:val="0"/>
          <w:numId w:val="3"/>
        </w:numPr>
        <w:rPr>
          <w:rFonts w:asciiTheme="majorHAnsi" w:eastAsia="Calibri" w:hAnsiTheme="majorHAnsi" w:cstheme="majorHAnsi"/>
        </w:rPr>
      </w:pPr>
      <w:r w:rsidRPr="00EE20BA">
        <w:rPr>
          <w:rFonts w:asciiTheme="majorHAnsi" w:eastAsia="Calibri" w:hAnsiTheme="majorHAnsi" w:cstheme="majorHAnsi"/>
        </w:rPr>
        <w:t>Whether the activities effectively use technology, services, and delivery systems, including distance education in a manner sufficient to increase the amount and quality of learning and how such technology, services and systems lead to improved performance;</w:t>
      </w:r>
    </w:p>
    <w:p w14:paraId="0C59D63E" w14:textId="77777777" w:rsidR="002375A2" w:rsidRPr="00EE20BA" w:rsidRDefault="00AE5593" w:rsidP="00EE20BA">
      <w:pPr>
        <w:numPr>
          <w:ilvl w:val="0"/>
          <w:numId w:val="3"/>
        </w:numPr>
        <w:rPr>
          <w:rFonts w:asciiTheme="majorHAnsi" w:eastAsia="Calibri" w:hAnsiTheme="majorHAnsi" w:cstheme="majorHAnsi"/>
        </w:rPr>
      </w:pPr>
      <w:r w:rsidRPr="00EE20BA">
        <w:rPr>
          <w:rFonts w:asciiTheme="majorHAnsi" w:eastAsia="Calibri" w:hAnsiTheme="majorHAnsi" w:cstheme="majorHAnsi"/>
        </w:rPr>
        <w:t>Whether the activities provide learning in real life contexts, including through integrated education and training, so that an individual acquires the skills needed to transition to and complete postsecondary education and training programs, obtain and advance in employment leading to economic self-sufficiency, and to exercise the rights and responsibilities of citizenship;</w:t>
      </w:r>
    </w:p>
    <w:p w14:paraId="6D7CC882" w14:textId="016459D5" w:rsidR="002375A2" w:rsidRPr="00EE20BA" w:rsidRDefault="00AE5593" w:rsidP="00EE20BA">
      <w:pPr>
        <w:numPr>
          <w:ilvl w:val="0"/>
          <w:numId w:val="3"/>
        </w:numPr>
        <w:rPr>
          <w:rFonts w:asciiTheme="majorHAnsi" w:eastAsia="Calibri" w:hAnsiTheme="majorHAnsi" w:cstheme="majorHAnsi"/>
        </w:rPr>
      </w:pPr>
      <w:r w:rsidRPr="00EE20BA">
        <w:rPr>
          <w:rFonts w:asciiTheme="majorHAnsi" w:eastAsia="Calibri" w:hAnsiTheme="majorHAnsi" w:cstheme="majorHAnsi"/>
        </w:rPr>
        <w:t xml:space="preserve">Whether the activities are delivered by well-trained instructors, counselors and </w:t>
      </w:r>
      <w:r w:rsidR="00333781">
        <w:rPr>
          <w:rFonts w:asciiTheme="majorHAnsi" w:eastAsia="Calibri" w:hAnsiTheme="majorHAnsi" w:cstheme="majorHAnsi"/>
        </w:rPr>
        <w:t xml:space="preserve"> a</w:t>
      </w:r>
      <w:r w:rsidRPr="00EE20BA">
        <w:rPr>
          <w:rFonts w:asciiTheme="majorHAnsi" w:eastAsia="Calibri" w:hAnsiTheme="majorHAnsi" w:cstheme="majorHAnsi"/>
        </w:rPr>
        <w:t>dministrators who meet the minimum qualifications established by the State, where applicable, and who have access to high quality professional development, including through electronic means;</w:t>
      </w:r>
    </w:p>
    <w:p w14:paraId="67252813" w14:textId="6143AD30" w:rsidR="002375A2" w:rsidRPr="00EE20BA" w:rsidRDefault="00AE5593" w:rsidP="00EE20BA">
      <w:pPr>
        <w:numPr>
          <w:ilvl w:val="0"/>
          <w:numId w:val="3"/>
        </w:numPr>
        <w:rPr>
          <w:rFonts w:asciiTheme="majorHAnsi" w:eastAsia="Calibri" w:hAnsiTheme="majorHAnsi" w:cstheme="majorHAnsi"/>
        </w:rPr>
      </w:pPr>
      <w:r w:rsidRPr="00EE20BA">
        <w:rPr>
          <w:rFonts w:asciiTheme="majorHAnsi" w:eastAsia="Calibri" w:hAnsiTheme="majorHAnsi" w:cstheme="majorHAnsi"/>
        </w:rPr>
        <w:t>Whether the activities coordinate with other available resources in the community, such as by establishing strong links with elementary schools and secondary schools, postsecondary educational institutions, institutions of higher education, local workforce investment boards, one-stop centers, job training programs, and social service agencies, business, industry, labor organizations, community-based organizations, nonprofit organizations, and intermediaries, for the development of career pathways;</w:t>
      </w:r>
    </w:p>
    <w:p w14:paraId="177F3CB1" w14:textId="25BB831A" w:rsidR="002375A2" w:rsidRPr="00EE20BA" w:rsidRDefault="00AE5593" w:rsidP="00EE20BA">
      <w:pPr>
        <w:numPr>
          <w:ilvl w:val="0"/>
          <w:numId w:val="3"/>
        </w:numPr>
        <w:rPr>
          <w:rFonts w:asciiTheme="majorHAnsi" w:eastAsia="Calibri" w:hAnsiTheme="majorHAnsi" w:cstheme="majorHAnsi"/>
        </w:rPr>
      </w:pPr>
      <w:r w:rsidRPr="00EE20BA">
        <w:rPr>
          <w:rFonts w:asciiTheme="majorHAnsi" w:eastAsia="Calibri" w:hAnsiTheme="majorHAnsi" w:cstheme="majorHAnsi"/>
        </w:rPr>
        <w:t>Whether the activities offer flexible s</w:t>
      </w:r>
      <w:r w:rsidR="00EE20BA" w:rsidRPr="00EE20BA">
        <w:rPr>
          <w:rFonts w:asciiTheme="majorHAnsi" w:eastAsia="Calibri" w:hAnsiTheme="majorHAnsi" w:cstheme="majorHAnsi"/>
        </w:rPr>
        <w:t>chedules and coordination with f</w:t>
      </w:r>
      <w:r w:rsidRPr="00EE20BA">
        <w:rPr>
          <w:rFonts w:asciiTheme="majorHAnsi" w:eastAsia="Calibri" w:hAnsiTheme="majorHAnsi" w:cstheme="majorHAnsi"/>
        </w:rPr>
        <w:t>ederal, State, and local support services (such as child care, transportation, mental health services, and career planning) that are necessary to enable individuals, including individuals with disabilities or other special needs, to attend and complete programs;</w:t>
      </w:r>
    </w:p>
    <w:p w14:paraId="07481956" w14:textId="35C3A671" w:rsidR="002375A2" w:rsidRPr="00EE20BA" w:rsidRDefault="00AE5593" w:rsidP="00EE20BA">
      <w:pPr>
        <w:numPr>
          <w:ilvl w:val="0"/>
          <w:numId w:val="3"/>
        </w:numPr>
        <w:rPr>
          <w:rFonts w:asciiTheme="majorHAnsi" w:eastAsia="Calibri" w:hAnsiTheme="majorHAnsi" w:cstheme="majorHAnsi"/>
        </w:rPr>
      </w:pPr>
      <w:r w:rsidRPr="00EE20BA">
        <w:rPr>
          <w:rFonts w:asciiTheme="majorHAnsi" w:eastAsia="Calibri" w:hAnsiTheme="majorHAnsi" w:cstheme="majorHAnsi"/>
        </w:rPr>
        <w:t xml:space="preserve">Whether the eligible provider maintains a high-quality information management system that has the capacity to report measurable participant outcomes (consistent with </w:t>
      </w:r>
      <w:r w:rsidR="00333781">
        <w:rPr>
          <w:rFonts w:asciiTheme="majorHAnsi" w:eastAsia="Calibri" w:hAnsiTheme="majorHAnsi" w:cstheme="majorHAnsi"/>
        </w:rPr>
        <w:t>S</w:t>
      </w:r>
      <w:r w:rsidRPr="00EE20BA">
        <w:rPr>
          <w:rFonts w:asciiTheme="majorHAnsi" w:eastAsia="Calibri" w:hAnsiTheme="majorHAnsi" w:cstheme="majorHAnsi"/>
        </w:rPr>
        <w:t>ection 116) and to monitor program performance; and</w:t>
      </w:r>
    </w:p>
    <w:p w14:paraId="7400B335" w14:textId="77777777" w:rsidR="002375A2" w:rsidRPr="00EE20BA" w:rsidRDefault="00AE5593" w:rsidP="00EE20BA">
      <w:pPr>
        <w:numPr>
          <w:ilvl w:val="0"/>
          <w:numId w:val="3"/>
        </w:numPr>
        <w:rPr>
          <w:rFonts w:asciiTheme="majorHAnsi" w:eastAsia="Calibri" w:hAnsiTheme="majorHAnsi" w:cstheme="majorHAnsi"/>
        </w:rPr>
      </w:pPr>
      <w:r w:rsidRPr="00EE20BA">
        <w:rPr>
          <w:rFonts w:asciiTheme="majorHAnsi" w:eastAsia="Calibri" w:hAnsiTheme="majorHAnsi" w:cstheme="majorHAnsi"/>
        </w:rPr>
        <w:lastRenderedPageBreak/>
        <w:t>Whether the local areas in which the eligible provider is located have a demonstrated need for additional English language acquisition programs and civics education programs.</w:t>
      </w:r>
    </w:p>
    <w:p w14:paraId="59E7F695" w14:textId="77777777" w:rsidR="002375A2" w:rsidRPr="00EE20BA" w:rsidRDefault="002375A2" w:rsidP="00EE20BA">
      <w:pPr>
        <w:ind w:left="720"/>
        <w:rPr>
          <w:rFonts w:asciiTheme="majorHAnsi" w:eastAsia="Calibri" w:hAnsiTheme="majorHAnsi" w:cstheme="majorHAnsi"/>
        </w:rPr>
      </w:pPr>
    </w:p>
    <w:p w14:paraId="32EB958F" w14:textId="77777777" w:rsidR="002375A2" w:rsidRPr="00EE20BA" w:rsidRDefault="00AE5593" w:rsidP="00EE20BA">
      <w:pPr>
        <w:pStyle w:val="Heading2"/>
        <w:rPr>
          <w:rFonts w:asciiTheme="majorHAnsi" w:hAnsiTheme="majorHAnsi" w:cstheme="majorHAnsi"/>
        </w:rPr>
      </w:pPr>
      <w:bookmarkStart w:id="12" w:name="_lnxbz9" w:colFirst="0" w:colLast="0"/>
      <w:bookmarkEnd w:id="12"/>
      <w:r w:rsidRPr="00EE20BA">
        <w:rPr>
          <w:rFonts w:asciiTheme="majorHAnsi" w:hAnsiTheme="majorHAnsi" w:cstheme="majorHAnsi"/>
        </w:rPr>
        <w:t>Local Applications</w:t>
      </w:r>
    </w:p>
    <w:p w14:paraId="12D56A37" w14:textId="59E0D96E" w:rsidR="002375A2" w:rsidRPr="00EE20BA" w:rsidRDefault="00AE5593" w:rsidP="00EE20BA">
      <w:pPr>
        <w:rPr>
          <w:rFonts w:asciiTheme="majorHAnsi" w:eastAsia="Calibri" w:hAnsiTheme="majorHAnsi" w:cstheme="majorHAnsi"/>
        </w:rPr>
      </w:pPr>
      <w:r w:rsidRPr="00EE20BA">
        <w:rPr>
          <w:rFonts w:asciiTheme="majorHAnsi" w:eastAsia="Calibri" w:hAnsiTheme="majorHAnsi" w:cstheme="majorHAnsi"/>
        </w:rPr>
        <w:t xml:space="preserve">In accordance with WIOA Title II (Sec. 232), each eligible provider desiring a grant shall submit an application to </w:t>
      </w:r>
      <w:r w:rsidR="00423973">
        <w:rPr>
          <w:rFonts w:asciiTheme="majorHAnsi" w:eastAsia="Calibri" w:hAnsiTheme="majorHAnsi" w:cstheme="majorHAnsi"/>
        </w:rPr>
        <w:t>MD Labor</w:t>
      </w:r>
      <w:r w:rsidRPr="00EE20BA">
        <w:rPr>
          <w:rFonts w:asciiTheme="majorHAnsi" w:eastAsia="Calibri" w:hAnsiTheme="majorHAnsi" w:cstheme="majorHAnsi"/>
        </w:rPr>
        <w:t xml:space="preserve"> (as the eligible agency) containing such information and assurances as the eligible agency may require, including:</w:t>
      </w:r>
    </w:p>
    <w:p w14:paraId="20587C9A" w14:textId="77777777" w:rsidR="002375A2" w:rsidRPr="00EE20BA" w:rsidRDefault="00AE5593" w:rsidP="00EE20BA">
      <w:pPr>
        <w:numPr>
          <w:ilvl w:val="0"/>
          <w:numId w:val="29"/>
        </w:numPr>
        <w:rPr>
          <w:rFonts w:asciiTheme="majorHAnsi" w:hAnsiTheme="majorHAnsi" w:cstheme="majorHAnsi"/>
        </w:rPr>
      </w:pPr>
      <w:r w:rsidRPr="00EE20BA">
        <w:rPr>
          <w:rFonts w:asciiTheme="majorHAnsi" w:eastAsia="Calibri" w:hAnsiTheme="majorHAnsi" w:cstheme="majorHAnsi"/>
        </w:rPr>
        <w:t>Description of how funds awarded will be spent and a description of any cooperative arrangements the eligible provider has with other agencies, institutions, or organizations for the delivery of adult education and literacy activities;</w:t>
      </w:r>
    </w:p>
    <w:p w14:paraId="7DB0D165" w14:textId="3591F61D" w:rsidR="002375A2" w:rsidRPr="00EE20BA" w:rsidRDefault="00AE5593" w:rsidP="00EE20BA">
      <w:pPr>
        <w:numPr>
          <w:ilvl w:val="0"/>
          <w:numId w:val="29"/>
        </w:numPr>
        <w:rPr>
          <w:rFonts w:asciiTheme="majorHAnsi" w:hAnsiTheme="majorHAnsi" w:cstheme="majorHAnsi"/>
        </w:rPr>
      </w:pPr>
      <w:r w:rsidRPr="00EE20BA">
        <w:rPr>
          <w:rFonts w:asciiTheme="majorHAnsi" w:eastAsia="Calibri" w:hAnsiTheme="majorHAnsi" w:cstheme="majorHAnsi"/>
        </w:rPr>
        <w:t>Description of how the eligible provider will provide services in align</w:t>
      </w:r>
      <w:r w:rsidR="00333781">
        <w:rPr>
          <w:rFonts w:asciiTheme="majorHAnsi" w:eastAsia="Calibri" w:hAnsiTheme="majorHAnsi" w:cstheme="majorHAnsi"/>
        </w:rPr>
        <w:t>ment with the local plan under S</w:t>
      </w:r>
      <w:r w:rsidRPr="00EE20BA">
        <w:rPr>
          <w:rFonts w:asciiTheme="majorHAnsi" w:eastAsia="Calibri" w:hAnsiTheme="majorHAnsi" w:cstheme="majorHAnsi"/>
        </w:rPr>
        <w:t>ection 108, including how such provider will promote concurrent enrollment in programs and activities under Title I, as appropriate;</w:t>
      </w:r>
    </w:p>
    <w:p w14:paraId="035E0B67" w14:textId="39B1AD5D" w:rsidR="002375A2" w:rsidRPr="00EE20BA" w:rsidRDefault="00AE5593" w:rsidP="00EE20BA">
      <w:pPr>
        <w:numPr>
          <w:ilvl w:val="0"/>
          <w:numId w:val="29"/>
        </w:numPr>
        <w:rPr>
          <w:rFonts w:asciiTheme="majorHAnsi" w:hAnsiTheme="majorHAnsi" w:cstheme="majorHAnsi"/>
        </w:rPr>
      </w:pPr>
      <w:r w:rsidRPr="00EE20BA">
        <w:rPr>
          <w:rFonts w:asciiTheme="majorHAnsi" w:eastAsia="Calibri" w:hAnsiTheme="majorHAnsi" w:cstheme="majorHAnsi"/>
        </w:rPr>
        <w:t xml:space="preserve">Description of how the provider will meet the State adjusted levels of performance described in </w:t>
      </w:r>
      <w:r w:rsidR="00333781">
        <w:rPr>
          <w:rFonts w:asciiTheme="majorHAnsi" w:eastAsia="Calibri" w:hAnsiTheme="majorHAnsi" w:cstheme="majorHAnsi"/>
        </w:rPr>
        <w:t>S</w:t>
      </w:r>
      <w:r w:rsidRPr="00EE20BA">
        <w:rPr>
          <w:rFonts w:asciiTheme="majorHAnsi" w:eastAsia="Calibri" w:hAnsiTheme="majorHAnsi" w:cstheme="majorHAnsi"/>
        </w:rPr>
        <w:t>ection 116(b)(3), including how the provider will collect data to report on performance indicators;</w:t>
      </w:r>
    </w:p>
    <w:p w14:paraId="17974687" w14:textId="5942E78D" w:rsidR="00F03A42" w:rsidRPr="00DA45E0" w:rsidRDefault="00AE5593" w:rsidP="00F03A42">
      <w:pPr>
        <w:numPr>
          <w:ilvl w:val="0"/>
          <w:numId w:val="29"/>
        </w:numPr>
        <w:rPr>
          <w:rFonts w:asciiTheme="majorHAnsi" w:hAnsiTheme="majorHAnsi" w:cstheme="majorHAnsi"/>
        </w:rPr>
      </w:pPr>
      <w:r w:rsidRPr="00E235A6">
        <w:rPr>
          <w:rFonts w:asciiTheme="majorHAnsi" w:eastAsia="Calibri" w:hAnsiTheme="majorHAnsi" w:cstheme="majorHAnsi"/>
        </w:rPr>
        <w:t xml:space="preserve">Description of how the provider will fulfill one-stop partner responsibilities as described in </w:t>
      </w:r>
      <w:r w:rsidR="00F03A42" w:rsidRPr="00DA45E0">
        <w:rPr>
          <w:rFonts w:asciiTheme="majorHAnsi" w:eastAsia="Calibri" w:hAnsiTheme="majorHAnsi" w:cstheme="majorHAnsi"/>
        </w:rPr>
        <w:t>Section 121(b)(1)(A);</w:t>
      </w:r>
    </w:p>
    <w:p w14:paraId="2EE8127A" w14:textId="77777777" w:rsidR="00E2578F" w:rsidRPr="00DA45E0" w:rsidRDefault="00E2578F" w:rsidP="00E235A6">
      <w:pPr>
        <w:numPr>
          <w:ilvl w:val="1"/>
          <w:numId w:val="29"/>
        </w:numPr>
        <w:rPr>
          <w:rFonts w:asciiTheme="majorHAnsi" w:hAnsiTheme="majorHAnsi" w:cstheme="majorHAnsi"/>
        </w:rPr>
      </w:pPr>
      <w:r w:rsidRPr="00DA45E0">
        <w:rPr>
          <w:rFonts w:asciiTheme="majorHAnsi" w:hAnsiTheme="majorHAnsi" w:cstheme="majorHAnsi"/>
        </w:rPr>
        <w:t>A description of how the eligible provider will fulfill, as appropriate, required one-stop partner responsibilities to—</w:t>
      </w:r>
    </w:p>
    <w:p w14:paraId="298FEDDB" w14:textId="77777777" w:rsidR="00E2578F" w:rsidRPr="00DA45E0" w:rsidRDefault="00E2578F" w:rsidP="00E235A6">
      <w:pPr>
        <w:numPr>
          <w:ilvl w:val="2"/>
          <w:numId w:val="29"/>
        </w:numPr>
        <w:rPr>
          <w:rFonts w:asciiTheme="majorHAnsi" w:hAnsiTheme="majorHAnsi" w:cstheme="majorHAnsi"/>
        </w:rPr>
      </w:pPr>
      <w:r w:rsidRPr="00DA45E0">
        <w:rPr>
          <w:rFonts w:asciiTheme="majorHAnsi" w:hAnsiTheme="majorHAnsi" w:cstheme="majorHAnsi"/>
        </w:rPr>
        <w:t>(i) Provide access through the one-stop delivery system to adult education and literacy activities;</w:t>
      </w:r>
    </w:p>
    <w:p w14:paraId="7712859D" w14:textId="77777777" w:rsidR="00E2578F" w:rsidRPr="00DA45E0" w:rsidRDefault="00E2578F" w:rsidP="00E235A6">
      <w:pPr>
        <w:numPr>
          <w:ilvl w:val="2"/>
          <w:numId w:val="29"/>
        </w:numPr>
        <w:rPr>
          <w:rFonts w:asciiTheme="majorHAnsi" w:hAnsiTheme="majorHAnsi" w:cstheme="majorHAnsi"/>
        </w:rPr>
      </w:pPr>
      <w:r w:rsidRPr="00DA45E0">
        <w:rPr>
          <w:rFonts w:asciiTheme="majorHAnsi" w:hAnsiTheme="majorHAnsi" w:cstheme="majorHAnsi"/>
        </w:rPr>
        <w:t>(ii) Use a portion of the funds made available under the Act to maintain the one-stop delivery system, including payment of the infrastructure costs for the one-stop centers, in accordance with the methods agreed upon by the Local Board and described in the memorandum of understanding or the determination of the Governor regarding State one-stop infrastructure funding;</w:t>
      </w:r>
    </w:p>
    <w:p w14:paraId="48234DB4" w14:textId="77777777" w:rsidR="00E2578F" w:rsidRPr="00DA45E0" w:rsidRDefault="00E2578F" w:rsidP="00E235A6">
      <w:pPr>
        <w:numPr>
          <w:ilvl w:val="2"/>
          <w:numId w:val="29"/>
        </w:numPr>
        <w:rPr>
          <w:rFonts w:asciiTheme="majorHAnsi" w:hAnsiTheme="majorHAnsi" w:cstheme="majorHAnsi"/>
        </w:rPr>
      </w:pPr>
      <w:r w:rsidRPr="00DA45E0">
        <w:rPr>
          <w:rFonts w:asciiTheme="majorHAnsi" w:hAnsiTheme="majorHAnsi" w:cstheme="majorHAnsi"/>
        </w:rPr>
        <w:t>(iii) Enter into a local memorandum of understanding with the Local Board, relating to the operations of the one-stop system;</w:t>
      </w:r>
    </w:p>
    <w:p w14:paraId="07C06D00" w14:textId="77777777" w:rsidR="00E2578F" w:rsidRPr="00DA45E0" w:rsidRDefault="00E2578F" w:rsidP="00E235A6">
      <w:pPr>
        <w:numPr>
          <w:ilvl w:val="2"/>
          <w:numId w:val="29"/>
        </w:numPr>
        <w:rPr>
          <w:rFonts w:asciiTheme="majorHAnsi" w:hAnsiTheme="majorHAnsi" w:cstheme="majorHAnsi"/>
        </w:rPr>
      </w:pPr>
      <w:r w:rsidRPr="00DA45E0">
        <w:rPr>
          <w:rFonts w:asciiTheme="majorHAnsi" w:hAnsiTheme="majorHAnsi" w:cstheme="majorHAnsi"/>
        </w:rPr>
        <w:t>(iv) Participate in the operation of the one-stop system consistent with the terms of the memorandum of understanding, and the requirements of the Act; and</w:t>
      </w:r>
    </w:p>
    <w:p w14:paraId="76B9FEDC" w14:textId="48393462" w:rsidR="00E2578F" w:rsidRPr="00DA45E0" w:rsidRDefault="00E2578F" w:rsidP="00E235A6">
      <w:pPr>
        <w:numPr>
          <w:ilvl w:val="2"/>
          <w:numId w:val="29"/>
        </w:numPr>
        <w:rPr>
          <w:rFonts w:asciiTheme="majorHAnsi" w:hAnsiTheme="majorHAnsi" w:cstheme="majorHAnsi"/>
        </w:rPr>
      </w:pPr>
      <w:r w:rsidRPr="00DA45E0">
        <w:rPr>
          <w:rFonts w:asciiTheme="majorHAnsi" w:hAnsiTheme="majorHAnsi" w:cstheme="majorHAnsi"/>
        </w:rPr>
        <w:t>(v) Provide representation to the State board;</w:t>
      </w:r>
    </w:p>
    <w:p w14:paraId="68C8271A" w14:textId="087BAEBE" w:rsidR="002375A2" w:rsidRPr="00DA45E0" w:rsidRDefault="00AE5593" w:rsidP="00C96E09">
      <w:pPr>
        <w:numPr>
          <w:ilvl w:val="0"/>
          <w:numId w:val="29"/>
        </w:numPr>
        <w:rPr>
          <w:rFonts w:asciiTheme="majorHAnsi" w:hAnsiTheme="majorHAnsi" w:cstheme="majorHAnsi"/>
        </w:rPr>
      </w:pPr>
      <w:r w:rsidRPr="00DA45E0">
        <w:rPr>
          <w:rFonts w:asciiTheme="majorHAnsi" w:eastAsia="Calibri" w:hAnsiTheme="majorHAnsi" w:cstheme="majorHAnsi"/>
        </w:rPr>
        <w:t>Description of how the provider will provide services in a manner that meets the nee</w:t>
      </w:r>
      <w:r w:rsidR="001A473A" w:rsidRPr="00DA45E0">
        <w:rPr>
          <w:rFonts w:asciiTheme="majorHAnsi" w:eastAsia="Calibri" w:hAnsiTheme="majorHAnsi" w:cstheme="majorHAnsi"/>
        </w:rPr>
        <w:t>ds of eligible individuals;</w:t>
      </w:r>
    </w:p>
    <w:p w14:paraId="619110CC" w14:textId="36CEB091" w:rsidR="002375A2" w:rsidRPr="00DA45E0" w:rsidRDefault="00AE5593" w:rsidP="00EE20BA">
      <w:pPr>
        <w:numPr>
          <w:ilvl w:val="0"/>
          <w:numId w:val="29"/>
        </w:numPr>
        <w:rPr>
          <w:rFonts w:asciiTheme="majorHAnsi" w:hAnsiTheme="majorHAnsi" w:cstheme="majorHAnsi"/>
        </w:rPr>
      </w:pPr>
      <w:r w:rsidRPr="00DA45E0">
        <w:rPr>
          <w:rFonts w:asciiTheme="majorHAnsi" w:eastAsia="Calibri" w:hAnsiTheme="majorHAnsi" w:cstheme="majorHAnsi"/>
        </w:rPr>
        <w:t>Information that addresses the considerations described</w:t>
      </w:r>
      <w:r w:rsidR="00E235A6" w:rsidRPr="00DA45E0">
        <w:rPr>
          <w:rFonts w:asciiTheme="majorHAnsi" w:eastAsia="Calibri" w:hAnsiTheme="majorHAnsi" w:cstheme="majorHAnsi"/>
        </w:rPr>
        <w:t xml:space="preserve"> in</w:t>
      </w:r>
      <w:r w:rsidRPr="00DA45E0">
        <w:rPr>
          <w:rFonts w:asciiTheme="majorHAnsi" w:eastAsia="Calibri" w:hAnsiTheme="majorHAnsi" w:cstheme="majorHAnsi"/>
        </w:rPr>
        <w:t xml:space="preserve"> </w:t>
      </w:r>
      <w:r w:rsidR="001A473A" w:rsidRPr="00DA45E0">
        <w:rPr>
          <w:rFonts w:asciiTheme="majorHAnsi" w:eastAsia="Calibri" w:hAnsiTheme="majorHAnsi" w:cstheme="majorHAnsi"/>
        </w:rPr>
        <w:t>Section 231(e)</w:t>
      </w:r>
      <w:r w:rsidR="00E235A6" w:rsidRPr="00DA45E0">
        <w:rPr>
          <w:rFonts w:asciiTheme="majorHAnsi" w:eastAsia="Calibri" w:hAnsiTheme="majorHAnsi" w:cstheme="majorHAnsi"/>
        </w:rPr>
        <w:t xml:space="preserve"> (found on pages 7 and 8 of this document)</w:t>
      </w:r>
      <w:r w:rsidR="001A473A" w:rsidRPr="00DA45E0">
        <w:rPr>
          <w:rFonts w:asciiTheme="majorHAnsi" w:eastAsia="Calibri" w:hAnsiTheme="majorHAnsi" w:cstheme="majorHAnsi"/>
        </w:rPr>
        <w:t>; and</w:t>
      </w:r>
    </w:p>
    <w:p w14:paraId="3BCFD3D2" w14:textId="64DA724E" w:rsidR="00947CBE" w:rsidRPr="00DA45E0" w:rsidRDefault="00947CBE" w:rsidP="00EE20BA">
      <w:pPr>
        <w:numPr>
          <w:ilvl w:val="0"/>
          <w:numId w:val="29"/>
        </w:numPr>
        <w:rPr>
          <w:rFonts w:asciiTheme="majorHAnsi" w:hAnsiTheme="majorHAnsi" w:cstheme="majorHAnsi"/>
        </w:rPr>
      </w:pPr>
      <w:r w:rsidRPr="00DA45E0">
        <w:rPr>
          <w:rFonts w:asciiTheme="majorHAnsi" w:eastAsia="Calibri" w:hAnsiTheme="majorHAnsi" w:cstheme="majorHAnsi"/>
        </w:rPr>
        <w:t>Documentation of the activities required to determine if the application is aligned with the local plan.</w:t>
      </w:r>
    </w:p>
    <w:p w14:paraId="153E41B9" w14:textId="77777777" w:rsidR="002375A2" w:rsidRPr="00DA45E0" w:rsidRDefault="002375A2" w:rsidP="00EE20BA">
      <w:pPr>
        <w:rPr>
          <w:rFonts w:asciiTheme="majorHAnsi" w:eastAsia="Calibri" w:hAnsiTheme="majorHAnsi" w:cstheme="majorHAnsi"/>
        </w:rPr>
      </w:pPr>
    </w:p>
    <w:p w14:paraId="106C00FF" w14:textId="77777777" w:rsidR="002375A2" w:rsidRPr="00DA45E0" w:rsidRDefault="00AE5593" w:rsidP="00EE20BA">
      <w:pPr>
        <w:pStyle w:val="Heading2"/>
        <w:rPr>
          <w:rFonts w:asciiTheme="majorHAnsi" w:hAnsiTheme="majorHAnsi" w:cstheme="majorHAnsi"/>
        </w:rPr>
      </w:pPr>
      <w:bookmarkStart w:id="13" w:name="_35nkun2" w:colFirst="0" w:colLast="0"/>
      <w:bookmarkEnd w:id="13"/>
      <w:r w:rsidRPr="00DA45E0">
        <w:rPr>
          <w:rFonts w:asciiTheme="majorHAnsi" w:hAnsiTheme="majorHAnsi" w:cstheme="majorHAnsi"/>
        </w:rPr>
        <w:lastRenderedPageBreak/>
        <w:t>Local Administrative Cost Limits</w:t>
      </w:r>
    </w:p>
    <w:p w14:paraId="3ECD7A82" w14:textId="5C21A748" w:rsidR="00947CBE" w:rsidRDefault="00AE5593" w:rsidP="00EE20BA">
      <w:pPr>
        <w:rPr>
          <w:rFonts w:asciiTheme="majorHAnsi" w:eastAsia="Calibri" w:hAnsiTheme="majorHAnsi" w:cstheme="majorHAnsi"/>
        </w:rPr>
      </w:pPr>
      <w:r w:rsidRPr="00DA45E0">
        <w:rPr>
          <w:rFonts w:asciiTheme="majorHAnsi" w:eastAsia="Calibri" w:hAnsiTheme="majorHAnsi" w:cstheme="majorHAnsi"/>
        </w:rPr>
        <w:t>In accordance with WIOA Title II (Sec. 232), of the amount made available to local providers under</w:t>
      </w:r>
      <w:r w:rsidRPr="00EE20BA">
        <w:rPr>
          <w:rFonts w:asciiTheme="majorHAnsi" w:eastAsia="Calibri" w:hAnsiTheme="majorHAnsi" w:cstheme="majorHAnsi"/>
        </w:rPr>
        <w:t xml:space="preserve"> this </w:t>
      </w:r>
      <w:r w:rsidR="005C3522">
        <w:rPr>
          <w:rFonts w:asciiTheme="majorHAnsi" w:eastAsia="Calibri" w:hAnsiTheme="majorHAnsi" w:cstheme="majorHAnsi"/>
        </w:rPr>
        <w:t>Competitive Grant Application</w:t>
      </w:r>
      <w:r w:rsidRPr="00EE20BA">
        <w:rPr>
          <w:rFonts w:asciiTheme="majorHAnsi" w:eastAsia="Calibri" w:hAnsiTheme="majorHAnsi" w:cstheme="majorHAnsi"/>
        </w:rPr>
        <w:t>, not less than 95% shall be expended for carrying out adult education and literacy activities.</w:t>
      </w:r>
    </w:p>
    <w:p w14:paraId="050879CB" w14:textId="77777777" w:rsidR="00947CBE" w:rsidRDefault="00947CBE" w:rsidP="00EE20BA">
      <w:pPr>
        <w:rPr>
          <w:rFonts w:asciiTheme="majorHAnsi" w:eastAsia="Calibri" w:hAnsiTheme="majorHAnsi" w:cstheme="majorHAnsi"/>
        </w:rPr>
      </w:pPr>
    </w:p>
    <w:p w14:paraId="73A8F6B8" w14:textId="5D66FB08" w:rsidR="00947CBE" w:rsidRPr="00654FA2" w:rsidRDefault="00AE5593" w:rsidP="00947CBE">
      <w:pPr>
        <w:rPr>
          <w:rFonts w:asciiTheme="majorHAnsi" w:eastAsia="Calibri" w:hAnsiTheme="majorHAnsi" w:cstheme="majorHAnsi"/>
        </w:rPr>
      </w:pPr>
      <w:r w:rsidRPr="00654FA2">
        <w:rPr>
          <w:rFonts w:asciiTheme="majorHAnsi" w:eastAsia="Calibri" w:hAnsiTheme="majorHAnsi" w:cstheme="majorHAnsi"/>
        </w:rPr>
        <w:t>The remaining amount, not to exceed 5%,</w:t>
      </w:r>
      <w:r w:rsidR="00947CBE" w:rsidRPr="00654FA2">
        <w:rPr>
          <w:rFonts w:asciiTheme="majorHAnsi" w:eastAsia="Calibri" w:hAnsiTheme="majorHAnsi" w:cstheme="majorHAnsi"/>
        </w:rPr>
        <w:t xml:space="preserve"> can include the following activities found in 34 CFR 463.26:</w:t>
      </w:r>
    </w:p>
    <w:p w14:paraId="340DF219" w14:textId="77777777" w:rsidR="00947CBE" w:rsidRPr="00654FA2" w:rsidRDefault="00947CBE" w:rsidP="00947CBE">
      <w:pPr>
        <w:numPr>
          <w:ilvl w:val="0"/>
          <w:numId w:val="39"/>
        </w:numPr>
        <w:rPr>
          <w:rFonts w:asciiTheme="majorHAnsi" w:eastAsia="Calibri" w:hAnsiTheme="majorHAnsi" w:cstheme="majorHAnsi"/>
        </w:rPr>
      </w:pPr>
      <w:r w:rsidRPr="00654FA2">
        <w:rPr>
          <w:rFonts w:asciiTheme="majorHAnsi" w:eastAsia="Calibri" w:hAnsiTheme="majorHAnsi" w:cstheme="majorHAnsi"/>
        </w:rPr>
        <w:t>Planning</w:t>
      </w:r>
    </w:p>
    <w:p w14:paraId="160D694C" w14:textId="77777777" w:rsidR="00947CBE" w:rsidRPr="00654FA2" w:rsidRDefault="00947CBE" w:rsidP="00947CBE">
      <w:pPr>
        <w:numPr>
          <w:ilvl w:val="0"/>
          <w:numId w:val="39"/>
        </w:numPr>
        <w:rPr>
          <w:rFonts w:asciiTheme="majorHAnsi" w:eastAsia="Calibri" w:hAnsiTheme="majorHAnsi" w:cstheme="majorHAnsi"/>
        </w:rPr>
      </w:pPr>
      <w:r w:rsidRPr="00654FA2">
        <w:rPr>
          <w:rFonts w:asciiTheme="majorHAnsi" w:eastAsia="Calibri" w:hAnsiTheme="majorHAnsi" w:cstheme="majorHAnsi"/>
        </w:rPr>
        <w:t>Administration, including carrying out performance accountability requirements</w:t>
      </w:r>
    </w:p>
    <w:p w14:paraId="1B8D55A3" w14:textId="77777777" w:rsidR="00947CBE" w:rsidRPr="00654FA2" w:rsidRDefault="00947CBE" w:rsidP="00947CBE">
      <w:pPr>
        <w:numPr>
          <w:ilvl w:val="0"/>
          <w:numId w:val="39"/>
        </w:numPr>
        <w:rPr>
          <w:rFonts w:asciiTheme="majorHAnsi" w:eastAsia="Calibri" w:hAnsiTheme="majorHAnsi" w:cstheme="majorHAnsi"/>
        </w:rPr>
      </w:pPr>
      <w:r w:rsidRPr="00654FA2">
        <w:rPr>
          <w:rFonts w:asciiTheme="majorHAnsi" w:eastAsia="Calibri" w:hAnsiTheme="majorHAnsi" w:cstheme="majorHAnsi"/>
        </w:rPr>
        <w:t>Professional development</w:t>
      </w:r>
    </w:p>
    <w:p w14:paraId="181B1D91" w14:textId="77777777" w:rsidR="00947CBE" w:rsidRPr="00654FA2" w:rsidRDefault="00947CBE" w:rsidP="00947CBE">
      <w:pPr>
        <w:numPr>
          <w:ilvl w:val="0"/>
          <w:numId w:val="39"/>
        </w:numPr>
        <w:rPr>
          <w:rFonts w:asciiTheme="majorHAnsi" w:eastAsia="Calibri" w:hAnsiTheme="majorHAnsi" w:cstheme="majorHAnsi"/>
        </w:rPr>
      </w:pPr>
      <w:r w:rsidRPr="00654FA2">
        <w:rPr>
          <w:rFonts w:asciiTheme="majorHAnsi" w:eastAsia="Calibri" w:hAnsiTheme="majorHAnsi" w:cstheme="majorHAnsi"/>
        </w:rPr>
        <w:t>Providing adult education and literacy services in alignment with local workforce plans, including promoting co-enrollment in programs and activities under title I as appropriate, and</w:t>
      </w:r>
    </w:p>
    <w:p w14:paraId="634A04DD" w14:textId="5B7CDD19" w:rsidR="00947CBE" w:rsidRPr="00654FA2" w:rsidRDefault="00947CBE" w:rsidP="00947CBE">
      <w:pPr>
        <w:numPr>
          <w:ilvl w:val="0"/>
          <w:numId w:val="39"/>
        </w:numPr>
        <w:rPr>
          <w:rFonts w:asciiTheme="majorHAnsi" w:eastAsia="Calibri" w:hAnsiTheme="majorHAnsi" w:cstheme="majorHAnsi"/>
        </w:rPr>
      </w:pPr>
      <w:r w:rsidRPr="00654FA2">
        <w:rPr>
          <w:rFonts w:asciiTheme="majorHAnsi" w:eastAsia="Calibri" w:hAnsiTheme="majorHAnsi" w:cstheme="majorHAnsi"/>
        </w:rPr>
        <w:t>Carrying out the one-stop partner responsibilities describe</w:t>
      </w:r>
      <w:r w:rsidR="00CA4C89" w:rsidRPr="00654FA2">
        <w:rPr>
          <w:rFonts w:asciiTheme="majorHAnsi" w:eastAsia="Calibri" w:hAnsiTheme="majorHAnsi" w:cstheme="majorHAnsi"/>
        </w:rPr>
        <w:t>d</w:t>
      </w:r>
      <w:r w:rsidRPr="00654FA2">
        <w:rPr>
          <w:rFonts w:asciiTheme="majorHAnsi" w:eastAsia="Calibri" w:hAnsiTheme="majorHAnsi" w:cstheme="majorHAnsi"/>
        </w:rPr>
        <w:t xml:space="preserve"> in 678.420, including contributing to the infrastructure costs of the one-stop delivery system. </w:t>
      </w:r>
    </w:p>
    <w:p w14:paraId="4247E5F0" w14:textId="77777777" w:rsidR="00947CBE" w:rsidRPr="00654FA2" w:rsidRDefault="00947CBE" w:rsidP="00EE20BA">
      <w:pPr>
        <w:rPr>
          <w:rFonts w:asciiTheme="majorHAnsi" w:eastAsia="Calibri" w:hAnsiTheme="majorHAnsi" w:cstheme="majorHAnsi"/>
        </w:rPr>
      </w:pPr>
    </w:p>
    <w:p w14:paraId="1A6EDF40" w14:textId="06870F84" w:rsidR="002375A2" w:rsidRPr="00EE20BA" w:rsidRDefault="00AE5593" w:rsidP="00EE20BA">
      <w:pPr>
        <w:rPr>
          <w:rFonts w:asciiTheme="majorHAnsi" w:eastAsia="Calibri" w:hAnsiTheme="majorHAnsi" w:cstheme="majorHAnsi"/>
        </w:rPr>
      </w:pPr>
      <w:r w:rsidRPr="00654FA2">
        <w:rPr>
          <w:rFonts w:asciiTheme="majorHAnsi" w:eastAsia="Calibri" w:hAnsiTheme="majorHAnsi" w:cstheme="majorHAnsi"/>
        </w:rPr>
        <w:t>(</w:t>
      </w:r>
      <w:r w:rsidRPr="00654FA2">
        <w:rPr>
          <w:rFonts w:asciiTheme="majorHAnsi" w:eastAsia="Calibri" w:hAnsiTheme="majorHAnsi" w:cstheme="majorHAnsi"/>
          <w:i/>
        </w:rPr>
        <w:t>Special Rule: In cases where the cost limits described are too restrictive to allow for adequate</w:t>
      </w:r>
      <w:r w:rsidRPr="00333781">
        <w:rPr>
          <w:rFonts w:asciiTheme="majorHAnsi" w:eastAsia="Calibri" w:hAnsiTheme="majorHAnsi" w:cstheme="majorHAnsi"/>
          <w:i/>
        </w:rPr>
        <w:t xml:space="preserve"> planning, administration, professional development, and interagency coordination, the eligible provider shall negotiate with eligible agency in order to determine an adequate level of funds to be used for non-instructional purposes.</w:t>
      </w:r>
      <w:r w:rsidRPr="00EE20BA">
        <w:rPr>
          <w:rFonts w:asciiTheme="majorHAnsi" w:eastAsia="Calibri" w:hAnsiTheme="majorHAnsi" w:cstheme="majorHAnsi"/>
        </w:rPr>
        <w:t>)</w:t>
      </w:r>
    </w:p>
    <w:p w14:paraId="2A775EF6" w14:textId="77777777" w:rsidR="002375A2" w:rsidRPr="00EE20BA" w:rsidRDefault="002375A2" w:rsidP="00EE20BA">
      <w:pPr>
        <w:rPr>
          <w:rFonts w:asciiTheme="majorHAnsi" w:eastAsia="Calibri" w:hAnsiTheme="majorHAnsi" w:cstheme="majorHAnsi"/>
        </w:rPr>
      </w:pPr>
    </w:p>
    <w:p w14:paraId="4082CC7F" w14:textId="18BEF2DF" w:rsidR="002375A2" w:rsidRPr="00EE20BA" w:rsidRDefault="00AE5593" w:rsidP="00EE20BA">
      <w:pPr>
        <w:rPr>
          <w:rFonts w:asciiTheme="majorHAnsi" w:eastAsia="Calibri" w:hAnsiTheme="majorHAnsi" w:cstheme="majorHAnsi"/>
        </w:rPr>
      </w:pPr>
      <w:r w:rsidRPr="00EE20BA">
        <w:rPr>
          <w:rFonts w:asciiTheme="majorHAnsi" w:eastAsia="Calibri" w:hAnsiTheme="majorHAnsi" w:cstheme="majorHAnsi"/>
        </w:rPr>
        <w:t>The purpose of the Consolidated Adult Education and Family Literacy Grants is to support an instructional program for adults defined as eligible under WIOA Title II.  It is assumed that applicants have infrastructure in place to house and support the instructional program. Federal administrative cost limits will be strictly monitored.</w:t>
      </w:r>
    </w:p>
    <w:p w14:paraId="74EC08C3" w14:textId="77777777" w:rsidR="002375A2" w:rsidRPr="00EE20BA" w:rsidRDefault="002375A2" w:rsidP="00EE20BA">
      <w:pPr>
        <w:rPr>
          <w:rFonts w:asciiTheme="majorHAnsi" w:eastAsia="Calibri" w:hAnsiTheme="majorHAnsi" w:cstheme="majorHAnsi"/>
        </w:rPr>
      </w:pPr>
    </w:p>
    <w:p w14:paraId="67A7EB95" w14:textId="77777777" w:rsidR="00F03A42" w:rsidRPr="00EE20BA" w:rsidRDefault="00F03A42" w:rsidP="00F03A42">
      <w:pPr>
        <w:pStyle w:val="Heading2"/>
        <w:rPr>
          <w:rFonts w:asciiTheme="majorHAnsi" w:hAnsiTheme="majorHAnsi" w:cstheme="majorHAnsi"/>
        </w:rPr>
      </w:pPr>
      <w:bookmarkStart w:id="14" w:name="_1ksv4uv" w:colFirst="0" w:colLast="0"/>
      <w:bookmarkEnd w:id="14"/>
      <w:r w:rsidRPr="00EE20BA">
        <w:rPr>
          <w:rFonts w:asciiTheme="majorHAnsi" w:hAnsiTheme="majorHAnsi" w:cstheme="majorHAnsi"/>
        </w:rPr>
        <w:t>Supplement Not Supplant</w:t>
      </w:r>
    </w:p>
    <w:p w14:paraId="3005A865" w14:textId="77777777" w:rsidR="00F03A42" w:rsidRPr="00EE20BA" w:rsidRDefault="00F03A42" w:rsidP="00F03A42">
      <w:pPr>
        <w:rPr>
          <w:rFonts w:asciiTheme="majorHAnsi" w:eastAsia="Calibri" w:hAnsiTheme="majorHAnsi" w:cstheme="majorHAnsi"/>
        </w:rPr>
      </w:pPr>
      <w:r w:rsidRPr="00EE20BA">
        <w:rPr>
          <w:rFonts w:asciiTheme="majorHAnsi" w:eastAsia="Calibri" w:hAnsiTheme="majorHAnsi" w:cstheme="majorHAnsi"/>
        </w:rPr>
        <w:t>In accordance with WIOA Title II (Sec. 241), funds made available for adult education and literacy activities under this RFP shall supplement and not supplant other State or local public funds expended for adult education and literacy activities.</w:t>
      </w:r>
    </w:p>
    <w:p w14:paraId="65355E6C" w14:textId="77777777" w:rsidR="002375A2" w:rsidRPr="00EE20BA" w:rsidRDefault="002375A2" w:rsidP="00EE20BA">
      <w:pPr>
        <w:rPr>
          <w:rFonts w:asciiTheme="majorHAnsi" w:eastAsia="Calibri" w:hAnsiTheme="majorHAnsi" w:cstheme="majorHAnsi"/>
        </w:rPr>
      </w:pPr>
    </w:p>
    <w:p w14:paraId="4B7436B7" w14:textId="77777777" w:rsidR="002375A2" w:rsidRPr="00EE20BA" w:rsidRDefault="00AE5593" w:rsidP="00EE20BA">
      <w:pPr>
        <w:pStyle w:val="Heading2"/>
        <w:rPr>
          <w:rFonts w:asciiTheme="majorHAnsi" w:hAnsiTheme="majorHAnsi" w:cstheme="majorHAnsi"/>
        </w:rPr>
      </w:pPr>
      <w:bookmarkStart w:id="15" w:name="_44sinio" w:colFirst="0" w:colLast="0"/>
      <w:bookmarkEnd w:id="15"/>
      <w:r w:rsidRPr="00EE20BA">
        <w:rPr>
          <w:rFonts w:asciiTheme="majorHAnsi" w:hAnsiTheme="majorHAnsi" w:cstheme="majorHAnsi"/>
        </w:rPr>
        <w:t>The General Education Provisions Act (GEPA), Section 427</w:t>
      </w:r>
    </w:p>
    <w:p w14:paraId="4463F062" w14:textId="6BB1066A" w:rsidR="002375A2" w:rsidRPr="00EE20BA" w:rsidRDefault="00AE5593" w:rsidP="00EE20BA">
      <w:pPr>
        <w:rPr>
          <w:rFonts w:asciiTheme="majorHAnsi" w:eastAsia="Calibri" w:hAnsiTheme="majorHAnsi" w:cstheme="majorHAnsi"/>
        </w:rPr>
      </w:pPr>
      <w:r w:rsidRPr="00EE20BA">
        <w:rPr>
          <w:rFonts w:asciiTheme="majorHAnsi" w:eastAsia="Calibri" w:hAnsiTheme="majorHAnsi" w:cstheme="majorHAnsi"/>
        </w:rPr>
        <w:t xml:space="preserve">Applicants must develop and describe the steps they propose to take to ensure equitable access to, and equitable participation in, this project for those learners, teachers, and other program beneficiaries with special needs. This statute is not intended to duplicate the requirements of civil rights statutes, but rather to ensure that federally funded projects address statutory barriers (gender, race, national origin, color, disability, age) and any locally identified barriers to access. The description may also refer to other sections of the </w:t>
      </w:r>
      <w:r w:rsidR="003E48C1">
        <w:rPr>
          <w:rFonts w:asciiTheme="majorHAnsi" w:eastAsia="Calibri" w:hAnsiTheme="majorHAnsi" w:cstheme="majorHAnsi"/>
        </w:rPr>
        <w:t>grant application</w:t>
      </w:r>
      <w:r w:rsidRPr="00EE20BA">
        <w:rPr>
          <w:rFonts w:asciiTheme="majorHAnsi" w:eastAsia="Calibri" w:hAnsiTheme="majorHAnsi" w:cstheme="majorHAnsi"/>
        </w:rPr>
        <w:t xml:space="preserve">, which address a plan to remove barriers. </w:t>
      </w:r>
    </w:p>
    <w:p w14:paraId="4909BAA4" w14:textId="77777777" w:rsidR="002375A2" w:rsidRPr="00EE20BA" w:rsidRDefault="002375A2" w:rsidP="00EE20BA">
      <w:pPr>
        <w:rPr>
          <w:rFonts w:asciiTheme="majorHAnsi" w:eastAsia="Calibri" w:hAnsiTheme="majorHAnsi" w:cstheme="majorHAnsi"/>
        </w:rPr>
      </w:pPr>
    </w:p>
    <w:p w14:paraId="1549F3A8" w14:textId="77777777" w:rsidR="002375A2" w:rsidRPr="00EE20BA" w:rsidRDefault="00AE5593" w:rsidP="00EE20BA">
      <w:pPr>
        <w:pStyle w:val="Heading2"/>
        <w:rPr>
          <w:rFonts w:asciiTheme="majorHAnsi" w:hAnsiTheme="majorHAnsi" w:cstheme="majorHAnsi"/>
        </w:rPr>
      </w:pPr>
      <w:bookmarkStart w:id="16" w:name="_2jxsxqh" w:colFirst="0" w:colLast="0"/>
      <w:bookmarkEnd w:id="16"/>
      <w:r w:rsidRPr="00EE20BA">
        <w:rPr>
          <w:rFonts w:asciiTheme="majorHAnsi" w:hAnsiTheme="majorHAnsi" w:cstheme="majorHAnsi"/>
        </w:rPr>
        <w:lastRenderedPageBreak/>
        <w:t>Grant Duration</w:t>
      </w:r>
    </w:p>
    <w:p w14:paraId="511531D9" w14:textId="18CBAFCA" w:rsidR="002375A2" w:rsidRPr="00EE20BA" w:rsidRDefault="00AE5593" w:rsidP="00EE20BA">
      <w:pPr>
        <w:rPr>
          <w:rFonts w:asciiTheme="majorHAnsi" w:eastAsia="Calibri" w:hAnsiTheme="majorHAnsi" w:cstheme="majorHAnsi"/>
        </w:rPr>
      </w:pPr>
      <w:r w:rsidRPr="00EE20BA">
        <w:rPr>
          <w:rFonts w:asciiTheme="majorHAnsi" w:eastAsia="Calibri" w:hAnsiTheme="majorHAnsi" w:cstheme="majorHAnsi"/>
        </w:rPr>
        <w:t xml:space="preserve">In accordance with WIOA Title II (Sec. 231), </w:t>
      </w:r>
      <w:r w:rsidR="00423973">
        <w:rPr>
          <w:rFonts w:asciiTheme="majorHAnsi" w:eastAsia="Calibri" w:hAnsiTheme="majorHAnsi" w:cstheme="majorHAnsi"/>
        </w:rPr>
        <w:t>MD Labor</w:t>
      </w:r>
      <w:r w:rsidRPr="00EE20BA">
        <w:rPr>
          <w:rFonts w:asciiTheme="majorHAnsi" w:eastAsia="Calibri" w:hAnsiTheme="majorHAnsi" w:cstheme="majorHAnsi"/>
        </w:rPr>
        <w:t xml:space="preserve"> shall award multi-year grants under this competition. Funding awards to selected providers will cover the period which </w:t>
      </w:r>
      <w:r w:rsidRPr="00EE20BA">
        <w:rPr>
          <w:rFonts w:asciiTheme="majorHAnsi" w:eastAsia="Calibri" w:hAnsiTheme="majorHAnsi" w:cstheme="majorHAnsi"/>
          <w:b/>
        </w:rPr>
        <w:t>begins</w:t>
      </w:r>
      <w:r w:rsidRPr="00EE20BA">
        <w:rPr>
          <w:rFonts w:asciiTheme="majorHAnsi" w:eastAsia="Calibri" w:hAnsiTheme="majorHAnsi" w:cstheme="majorHAnsi"/>
        </w:rPr>
        <w:t xml:space="preserve"> </w:t>
      </w:r>
      <w:r w:rsidR="00AC795A">
        <w:rPr>
          <w:rFonts w:asciiTheme="majorHAnsi" w:eastAsia="Calibri" w:hAnsiTheme="majorHAnsi" w:cstheme="majorHAnsi"/>
          <w:b/>
        </w:rPr>
        <w:t>July 1, 2020</w:t>
      </w:r>
      <w:r w:rsidRPr="00EE20BA">
        <w:rPr>
          <w:rFonts w:asciiTheme="majorHAnsi" w:eastAsia="Calibri" w:hAnsiTheme="majorHAnsi" w:cstheme="majorHAnsi"/>
          <w:b/>
        </w:rPr>
        <w:t xml:space="preserve"> and concludes June 30, 2023. </w:t>
      </w:r>
    </w:p>
    <w:p w14:paraId="3526260D" w14:textId="77777777" w:rsidR="002375A2" w:rsidRPr="00EE20BA" w:rsidRDefault="002375A2" w:rsidP="00EE20BA">
      <w:pPr>
        <w:pBdr>
          <w:top w:val="nil"/>
          <w:left w:val="nil"/>
          <w:bottom w:val="nil"/>
          <w:right w:val="nil"/>
          <w:between w:val="nil"/>
        </w:pBdr>
        <w:rPr>
          <w:rFonts w:asciiTheme="majorHAnsi" w:eastAsia="Calibri" w:hAnsiTheme="majorHAnsi" w:cstheme="majorHAnsi"/>
          <w:color w:val="000000"/>
        </w:rPr>
      </w:pPr>
    </w:p>
    <w:p w14:paraId="138EA0DC" w14:textId="4D076009" w:rsidR="002375A2" w:rsidRPr="00EE20BA" w:rsidRDefault="00AE5593" w:rsidP="00EE20BA">
      <w:pPr>
        <w:pBdr>
          <w:top w:val="nil"/>
          <w:left w:val="nil"/>
          <w:bottom w:val="nil"/>
          <w:right w:val="nil"/>
          <w:between w:val="nil"/>
        </w:pBdr>
        <w:rPr>
          <w:rFonts w:asciiTheme="majorHAnsi" w:eastAsia="Calibri" w:hAnsiTheme="majorHAnsi" w:cstheme="majorHAnsi"/>
          <w:color w:val="000000"/>
        </w:rPr>
      </w:pPr>
      <w:r w:rsidRPr="00EE20BA">
        <w:rPr>
          <w:rFonts w:asciiTheme="majorHAnsi" w:eastAsia="Calibri" w:hAnsiTheme="majorHAnsi" w:cstheme="majorHAnsi"/>
          <w:color w:val="000000"/>
        </w:rPr>
        <w:t>Selected providers are required to complete non-competitive application documents in order to receive subsequent year funding. Continuation year funding leve</w:t>
      </w:r>
      <w:r w:rsidR="00EE20BA" w:rsidRPr="00EE20BA">
        <w:rPr>
          <w:rFonts w:asciiTheme="majorHAnsi" w:eastAsia="Calibri" w:hAnsiTheme="majorHAnsi" w:cstheme="majorHAnsi"/>
          <w:color w:val="000000"/>
        </w:rPr>
        <w:t>ls will be calculated based on f</w:t>
      </w:r>
      <w:r w:rsidRPr="00EE20BA">
        <w:rPr>
          <w:rFonts w:asciiTheme="majorHAnsi" w:eastAsia="Calibri" w:hAnsiTheme="majorHAnsi" w:cstheme="majorHAnsi"/>
          <w:color w:val="000000"/>
        </w:rPr>
        <w:t>ederal and State funds available</w:t>
      </w:r>
    </w:p>
    <w:p w14:paraId="61BDCD1F" w14:textId="77777777" w:rsidR="002375A2" w:rsidRPr="00EE20BA" w:rsidRDefault="002375A2" w:rsidP="00EE20BA">
      <w:pPr>
        <w:rPr>
          <w:rFonts w:asciiTheme="majorHAnsi" w:eastAsia="Calibri" w:hAnsiTheme="majorHAnsi" w:cstheme="majorHAnsi"/>
        </w:rPr>
      </w:pPr>
    </w:p>
    <w:p w14:paraId="4972F6C0" w14:textId="77777777" w:rsidR="002375A2" w:rsidRPr="00EE20BA" w:rsidRDefault="00AE5593" w:rsidP="00EE20BA">
      <w:pPr>
        <w:pStyle w:val="Heading2"/>
        <w:rPr>
          <w:rFonts w:asciiTheme="majorHAnsi" w:hAnsiTheme="majorHAnsi" w:cstheme="majorHAnsi"/>
        </w:rPr>
      </w:pPr>
      <w:bookmarkStart w:id="17" w:name="_z337ya" w:colFirst="0" w:colLast="0"/>
      <w:bookmarkEnd w:id="17"/>
      <w:r w:rsidRPr="00EE20BA">
        <w:rPr>
          <w:rFonts w:asciiTheme="majorHAnsi" w:hAnsiTheme="majorHAnsi" w:cstheme="majorHAnsi"/>
        </w:rPr>
        <w:t>National Reporting System</w:t>
      </w:r>
    </w:p>
    <w:p w14:paraId="5A711172" w14:textId="77777777" w:rsidR="002375A2" w:rsidRPr="00EE20BA" w:rsidRDefault="00AE5593" w:rsidP="00EE20BA">
      <w:pPr>
        <w:pBdr>
          <w:top w:val="nil"/>
          <w:left w:val="nil"/>
          <w:bottom w:val="nil"/>
          <w:right w:val="nil"/>
          <w:between w:val="nil"/>
        </w:pBdr>
        <w:rPr>
          <w:rFonts w:asciiTheme="majorHAnsi" w:eastAsia="Calibri" w:hAnsiTheme="majorHAnsi" w:cstheme="majorHAnsi"/>
          <w:color w:val="000000"/>
        </w:rPr>
      </w:pPr>
      <w:r w:rsidRPr="00EE20BA">
        <w:rPr>
          <w:rFonts w:asciiTheme="majorHAnsi" w:eastAsia="Calibri" w:hAnsiTheme="majorHAnsi" w:cstheme="majorHAnsi"/>
          <w:color w:val="000000"/>
        </w:rPr>
        <w:t xml:space="preserve">The National Reporting System for Adult Education (NRS) is a mandatory, outcome-based reporting system for the State-administered, federally funded adult education program, developed by the </w:t>
      </w:r>
    </w:p>
    <w:p w14:paraId="1150C076" w14:textId="4FA56045" w:rsidR="002375A2" w:rsidRPr="00EE20BA" w:rsidRDefault="00AE5593" w:rsidP="00AC795A">
      <w:pPr>
        <w:pBdr>
          <w:top w:val="nil"/>
          <w:left w:val="nil"/>
          <w:bottom w:val="nil"/>
          <w:right w:val="nil"/>
          <w:between w:val="nil"/>
        </w:pBdr>
        <w:rPr>
          <w:rFonts w:asciiTheme="majorHAnsi" w:hAnsiTheme="majorHAnsi" w:cstheme="majorHAnsi"/>
          <w:color w:val="222222"/>
        </w:rPr>
      </w:pPr>
      <w:r w:rsidRPr="00EE20BA">
        <w:rPr>
          <w:rFonts w:asciiTheme="majorHAnsi" w:eastAsia="Calibri" w:hAnsiTheme="majorHAnsi" w:cstheme="majorHAnsi"/>
          <w:color w:val="000000"/>
        </w:rPr>
        <w:t>U. S. Department of Education’s Division Office of Career, Technical, and Adult Education (OCTAE). States</w:t>
      </w:r>
      <w:r w:rsidRPr="00EE20BA">
        <w:rPr>
          <w:rFonts w:asciiTheme="majorHAnsi" w:eastAsia="Calibri" w:hAnsiTheme="majorHAnsi" w:cstheme="majorHAnsi"/>
          <w:i/>
          <w:color w:val="000000"/>
        </w:rPr>
        <w:t xml:space="preserve"> </w:t>
      </w:r>
      <w:r w:rsidR="00EE20BA" w:rsidRPr="00EE20BA">
        <w:rPr>
          <w:rFonts w:asciiTheme="majorHAnsi" w:eastAsia="Calibri" w:hAnsiTheme="majorHAnsi" w:cstheme="majorHAnsi"/>
          <w:color w:val="000000"/>
        </w:rPr>
        <w:t>are responsible for meeting f</w:t>
      </w:r>
      <w:r w:rsidRPr="00EE20BA">
        <w:rPr>
          <w:rFonts w:asciiTheme="majorHAnsi" w:eastAsia="Calibri" w:hAnsiTheme="majorHAnsi" w:cstheme="majorHAnsi"/>
          <w:color w:val="000000"/>
        </w:rPr>
        <w:t xml:space="preserve">ederal guidelines for implementing NRS measures, methods, and requirements, and for ensuring that outcomes are reported for the WIOA Performance Accountability provisions in WIOA Title I (Sec. 116).  As of FY19, Maryland utilizes the Literacy, Adult, and Community Information System (LACES) for NRS reporting. Local providers are responsible for allocating sufficient resources to collect NRS measures and report them to LACES, meeting all requirements for data collection, data entry, data verification, and accountability.  For brevity, this </w:t>
      </w:r>
      <w:r w:rsidR="005C3522">
        <w:rPr>
          <w:rFonts w:asciiTheme="majorHAnsi" w:eastAsia="Calibri" w:hAnsiTheme="majorHAnsi" w:cstheme="majorHAnsi"/>
          <w:color w:val="000000"/>
        </w:rPr>
        <w:t>Competitive Grant Application</w:t>
      </w:r>
      <w:r w:rsidRPr="00EE20BA">
        <w:rPr>
          <w:rFonts w:asciiTheme="majorHAnsi" w:eastAsia="Calibri" w:hAnsiTheme="majorHAnsi" w:cstheme="majorHAnsi"/>
          <w:color w:val="000000"/>
        </w:rPr>
        <w:t xml:space="preserve"> refers to LACES whenever referencing the data reporting system.  Should LACES be replaced by a different system during this grant's duration, all program responsibilities and expectations to LACES will apply to that new system as well.</w:t>
      </w:r>
      <w:r w:rsidR="00AC795A">
        <w:rPr>
          <w:rFonts w:asciiTheme="majorHAnsi" w:eastAsia="Calibri" w:hAnsiTheme="majorHAnsi" w:cstheme="majorHAnsi"/>
          <w:color w:val="000000"/>
        </w:rPr>
        <w:t xml:space="preserve"> </w:t>
      </w:r>
      <w:r w:rsidRPr="00EE20BA">
        <w:rPr>
          <w:rFonts w:asciiTheme="majorHAnsi" w:eastAsia="Calibri" w:hAnsiTheme="majorHAnsi" w:cstheme="majorHAnsi"/>
          <w:color w:val="222222"/>
        </w:rPr>
        <w:t>To ensure accurate and timely data, all program enrollment, assessment, or other follow up activity data must be entered into LACES on a monthly basis, at minimum. Failure to do so could result in the withholding of funds.</w:t>
      </w:r>
    </w:p>
    <w:p w14:paraId="61F42D48" w14:textId="77777777" w:rsidR="002375A2" w:rsidRPr="00EE20BA" w:rsidRDefault="002375A2" w:rsidP="00EE20BA">
      <w:pPr>
        <w:pBdr>
          <w:top w:val="nil"/>
          <w:left w:val="nil"/>
          <w:bottom w:val="nil"/>
          <w:right w:val="nil"/>
          <w:between w:val="nil"/>
        </w:pBdr>
        <w:rPr>
          <w:rFonts w:asciiTheme="majorHAnsi" w:eastAsia="Calibri" w:hAnsiTheme="majorHAnsi" w:cstheme="majorHAnsi"/>
          <w:color w:val="000000"/>
        </w:rPr>
      </w:pPr>
    </w:p>
    <w:p w14:paraId="6F7A08C2" w14:textId="7AF943D3" w:rsidR="002375A2" w:rsidRPr="00EE20BA" w:rsidRDefault="00AC795A" w:rsidP="00EE20BA">
      <w:p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t>T</w:t>
      </w:r>
      <w:r w:rsidR="00AE5593" w:rsidRPr="00EE20BA">
        <w:rPr>
          <w:rFonts w:asciiTheme="majorHAnsi" w:eastAsia="Calibri" w:hAnsiTheme="majorHAnsi" w:cstheme="majorHAnsi"/>
          <w:color w:val="000000"/>
        </w:rPr>
        <w:t xml:space="preserve">o allow the U.S. Department of Education to assess the quality of NRS data, States must comply with the </w:t>
      </w:r>
      <w:r w:rsidR="00AE5593" w:rsidRPr="00EE20BA">
        <w:rPr>
          <w:rFonts w:asciiTheme="majorHAnsi" w:eastAsia="Calibri" w:hAnsiTheme="majorHAnsi" w:cstheme="majorHAnsi"/>
          <w:i/>
          <w:color w:val="000000"/>
        </w:rPr>
        <w:t>Data Quality Standards</w:t>
      </w:r>
      <w:r w:rsidR="00AE5593" w:rsidRPr="00EE20BA">
        <w:rPr>
          <w:rFonts w:asciiTheme="majorHAnsi" w:eastAsia="Calibri" w:hAnsiTheme="majorHAnsi" w:cstheme="majorHAnsi"/>
          <w:color w:val="000000"/>
        </w:rPr>
        <w:t xml:space="preserve"> </w:t>
      </w:r>
      <w:r w:rsidR="00AE5593" w:rsidRPr="00EE20BA">
        <w:rPr>
          <w:rFonts w:asciiTheme="majorHAnsi" w:eastAsia="Calibri" w:hAnsiTheme="majorHAnsi" w:cstheme="majorHAnsi"/>
          <w:i/>
          <w:color w:val="000000"/>
        </w:rPr>
        <w:t>(DQS)</w:t>
      </w:r>
      <w:r w:rsidR="00AE5593" w:rsidRPr="00EE20BA">
        <w:rPr>
          <w:rFonts w:asciiTheme="majorHAnsi" w:eastAsia="Calibri" w:hAnsiTheme="majorHAnsi" w:cstheme="majorHAnsi"/>
          <w:color w:val="000000"/>
        </w:rPr>
        <w:t xml:space="preserve"> of the NRS. These standards clarify procedures for learner entry and assessment, data collection and verification, data analysis and reporting, and professional development related to data. States are required to complete and submit the NRS </w:t>
      </w:r>
      <w:r w:rsidR="00AE5593" w:rsidRPr="00EE20BA">
        <w:rPr>
          <w:rFonts w:asciiTheme="majorHAnsi" w:eastAsia="Calibri" w:hAnsiTheme="majorHAnsi" w:cstheme="majorHAnsi"/>
          <w:i/>
          <w:color w:val="000000"/>
        </w:rPr>
        <w:t xml:space="preserve">Data Quality Checklist </w:t>
      </w:r>
      <w:r w:rsidR="00AE5593" w:rsidRPr="00EE20BA">
        <w:rPr>
          <w:rFonts w:asciiTheme="majorHAnsi" w:eastAsia="Calibri" w:hAnsiTheme="majorHAnsi" w:cstheme="majorHAnsi"/>
          <w:color w:val="000000"/>
        </w:rPr>
        <w:t xml:space="preserve">with their annual NRS data report, along with a signed certification as to the validity and quality level of the State’s data. Maryland is currently </w:t>
      </w:r>
      <w:r w:rsidRPr="00EE20BA">
        <w:rPr>
          <w:rFonts w:asciiTheme="majorHAnsi" w:eastAsia="Calibri" w:hAnsiTheme="majorHAnsi" w:cstheme="majorHAnsi"/>
          <w:color w:val="000000"/>
        </w:rPr>
        <w:t>proficient</w:t>
      </w:r>
      <w:r w:rsidR="00AE5593" w:rsidRPr="00EE20BA">
        <w:rPr>
          <w:rFonts w:asciiTheme="majorHAnsi" w:eastAsia="Calibri" w:hAnsiTheme="majorHAnsi" w:cstheme="majorHAnsi"/>
          <w:color w:val="000000"/>
        </w:rPr>
        <w:t xml:space="preserve"> at the Exemplary Level, the highest level of data quality. All local providers must complete and submit to </w:t>
      </w:r>
      <w:r w:rsidR="00423973">
        <w:rPr>
          <w:rFonts w:asciiTheme="majorHAnsi" w:eastAsia="Calibri" w:hAnsiTheme="majorHAnsi" w:cstheme="majorHAnsi"/>
          <w:color w:val="000000"/>
        </w:rPr>
        <w:t>MD Labor</w:t>
      </w:r>
      <w:r w:rsidR="00AE5593" w:rsidRPr="00EE20BA">
        <w:rPr>
          <w:rFonts w:asciiTheme="majorHAnsi" w:eastAsia="Calibri" w:hAnsiTheme="majorHAnsi" w:cstheme="majorHAnsi"/>
          <w:color w:val="000000"/>
        </w:rPr>
        <w:t xml:space="preserve"> with their annual application documents, the </w:t>
      </w:r>
      <w:r w:rsidR="00AE5593" w:rsidRPr="00EE20BA">
        <w:rPr>
          <w:rFonts w:asciiTheme="majorHAnsi" w:eastAsia="Calibri" w:hAnsiTheme="majorHAnsi" w:cstheme="majorHAnsi"/>
          <w:i/>
          <w:color w:val="000000"/>
        </w:rPr>
        <w:t>Data Quality Checklist,</w:t>
      </w:r>
      <w:r w:rsidR="00AE5593" w:rsidRPr="00EE20BA">
        <w:rPr>
          <w:rFonts w:asciiTheme="majorHAnsi" w:eastAsia="Calibri" w:hAnsiTheme="majorHAnsi" w:cstheme="majorHAnsi"/>
          <w:color w:val="000000"/>
        </w:rPr>
        <w:t xml:space="preserve"> and certification of compliance with the DQS.</w:t>
      </w:r>
    </w:p>
    <w:p w14:paraId="37AEE001" w14:textId="77777777" w:rsidR="002375A2" w:rsidRPr="00EE20BA" w:rsidRDefault="002375A2" w:rsidP="00EE20BA">
      <w:pPr>
        <w:pBdr>
          <w:top w:val="nil"/>
          <w:left w:val="nil"/>
          <w:bottom w:val="nil"/>
          <w:right w:val="nil"/>
          <w:between w:val="nil"/>
        </w:pBdr>
        <w:rPr>
          <w:rFonts w:asciiTheme="majorHAnsi" w:eastAsia="Calibri" w:hAnsiTheme="majorHAnsi" w:cstheme="majorHAnsi"/>
          <w:color w:val="000000"/>
        </w:rPr>
      </w:pPr>
    </w:p>
    <w:p w14:paraId="4AD464FF" w14:textId="2E7C1F4E" w:rsidR="002375A2" w:rsidRPr="00EE20BA" w:rsidRDefault="00AE5593" w:rsidP="00EE20BA">
      <w:pPr>
        <w:pBdr>
          <w:top w:val="nil"/>
          <w:left w:val="nil"/>
          <w:bottom w:val="nil"/>
          <w:right w:val="nil"/>
          <w:between w:val="nil"/>
        </w:pBdr>
        <w:rPr>
          <w:rFonts w:asciiTheme="majorHAnsi" w:eastAsia="Calibri" w:hAnsiTheme="majorHAnsi" w:cstheme="majorHAnsi"/>
          <w:color w:val="000000"/>
        </w:rPr>
      </w:pPr>
      <w:r w:rsidRPr="00EE20BA">
        <w:rPr>
          <w:rFonts w:asciiTheme="majorHAnsi" w:eastAsia="Calibri" w:hAnsiTheme="majorHAnsi" w:cstheme="majorHAnsi"/>
          <w:color w:val="000000"/>
        </w:rPr>
        <w:t xml:space="preserve">According to </w:t>
      </w:r>
      <w:r w:rsidRPr="00EE20BA">
        <w:rPr>
          <w:rFonts w:asciiTheme="majorHAnsi" w:eastAsia="Calibri" w:hAnsiTheme="majorHAnsi" w:cstheme="majorHAnsi"/>
          <w:i/>
          <w:color w:val="000000"/>
        </w:rPr>
        <w:t>NRS Guidelines</w:t>
      </w:r>
      <w:r w:rsidRPr="00EE20BA">
        <w:rPr>
          <w:rFonts w:asciiTheme="majorHAnsi" w:eastAsia="Calibri" w:hAnsiTheme="majorHAnsi" w:cstheme="majorHAnsi"/>
          <w:color w:val="000000"/>
        </w:rPr>
        <w:t xml:space="preserve"> (</w:t>
      </w:r>
      <w:hyperlink r:id="rId10">
        <w:r w:rsidRPr="00EE20BA">
          <w:rPr>
            <w:rFonts w:asciiTheme="majorHAnsi" w:eastAsia="Calibri" w:hAnsiTheme="majorHAnsi" w:cstheme="majorHAnsi"/>
            <w:color w:val="0000FF"/>
            <w:u w:val="single"/>
          </w:rPr>
          <w:t>http://www.nrsweb.org/docs/ImplementationGuidelines</w:t>
        </w:r>
      </w:hyperlink>
      <w:r w:rsidRPr="00EE20BA">
        <w:rPr>
          <w:rFonts w:asciiTheme="majorHAnsi" w:eastAsia="Calibri" w:hAnsiTheme="majorHAnsi" w:cstheme="majorHAnsi"/>
          <w:color w:val="000000"/>
        </w:rPr>
        <w:t>), data collectors are local program staff</w:t>
      </w:r>
      <w:r w:rsidR="00AC795A">
        <w:rPr>
          <w:rFonts w:asciiTheme="majorHAnsi" w:eastAsia="Calibri" w:hAnsiTheme="majorHAnsi" w:cstheme="majorHAnsi"/>
          <w:color w:val="000000"/>
        </w:rPr>
        <w:t>.</w:t>
      </w:r>
      <w:r w:rsidRPr="00EE20BA">
        <w:rPr>
          <w:rFonts w:asciiTheme="majorHAnsi" w:eastAsia="Calibri" w:hAnsiTheme="majorHAnsi" w:cstheme="majorHAnsi"/>
          <w:color w:val="000000"/>
        </w:rPr>
        <w:t xml:space="preserve"> States can improve quality in three ways: training local staff, improving local data collection, and local monitoring and data audits. Maryland will utilize all of three of these methods of ensuring Exemplary quality data.</w:t>
      </w:r>
    </w:p>
    <w:p w14:paraId="51337449" w14:textId="77777777" w:rsidR="002375A2" w:rsidRPr="00EE20BA" w:rsidRDefault="002375A2" w:rsidP="00EE20BA">
      <w:pPr>
        <w:pBdr>
          <w:top w:val="nil"/>
          <w:left w:val="nil"/>
          <w:bottom w:val="nil"/>
          <w:right w:val="nil"/>
          <w:between w:val="nil"/>
        </w:pBdr>
        <w:rPr>
          <w:rFonts w:asciiTheme="majorHAnsi" w:eastAsia="Calibri" w:hAnsiTheme="majorHAnsi" w:cstheme="majorHAnsi"/>
          <w:color w:val="000000"/>
        </w:rPr>
      </w:pPr>
    </w:p>
    <w:p w14:paraId="3E00F2B4" w14:textId="77777777" w:rsidR="002375A2" w:rsidRPr="00EE20BA" w:rsidRDefault="00AE5593" w:rsidP="00EE20BA">
      <w:pPr>
        <w:pStyle w:val="Heading2"/>
        <w:rPr>
          <w:rFonts w:asciiTheme="majorHAnsi" w:hAnsiTheme="majorHAnsi" w:cstheme="majorHAnsi"/>
        </w:rPr>
      </w:pPr>
      <w:bookmarkStart w:id="18" w:name="_3j2qqm3" w:colFirst="0" w:colLast="0"/>
      <w:bookmarkEnd w:id="18"/>
      <w:r w:rsidRPr="00EE20BA">
        <w:rPr>
          <w:rFonts w:asciiTheme="majorHAnsi" w:hAnsiTheme="majorHAnsi" w:cstheme="majorHAnsi"/>
        </w:rPr>
        <w:lastRenderedPageBreak/>
        <w:t>Assessment Policy</w:t>
      </w:r>
    </w:p>
    <w:p w14:paraId="456BC998" w14:textId="77777777" w:rsidR="002375A2" w:rsidRPr="00EE20BA" w:rsidRDefault="00AE5593" w:rsidP="00EE20BA">
      <w:pPr>
        <w:pBdr>
          <w:top w:val="nil"/>
          <w:left w:val="nil"/>
          <w:bottom w:val="nil"/>
          <w:right w:val="nil"/>
          <w:between w:val="nil"/>
        </w:pBdr>
        <w:rPr>
          <w:rFonts w:asciiTheme="majorHAnsi" w:eastAsia="Calibri" w:hAnsiTheme="majorHAnsi" w:cstheme="majorHAnsi"/>
          <w:color w:val="000000"/>
          <w:sz w:val="23"/>
          <w:szCs w:val="23"/>
        </w:rPr>
      </w:pPr>
      <w:r w:rsidRPr="00EE20BA">
        <w:rPr>
          <w:rFonts w:asciiTheme="majorHAnsi" w:eastAsia="Calibri" w:hAnsiTheme="majorHAnsi" w:cstheme="majorHAnsi"/>
          <w:color w:val="000000"/>
        </w:rPr>
        <w:t xml:space="preserve">According to </w:t>
      </w:r>
      <w:r w:rsidRPr="00EE20BA">
        <w:rPr>
          <w:rFonts w:asciiTheme="majorHAnsi" w:eastAsia="Calibri" w:hAnsiTheme="majorHAnsi" w:cstheme="majorHAnsi"/>
          <w:i/>
          <w:color w:val="000000"/>
        </w:rPr>
        <w:t>NRS Guidelines</w:t>
      </w:r>
      <w:r w:rsidRPr="00EE20BA">
        <w:rPr>
          <w:rFonts w:asciiTheme="majorHAnsi" w:eastAsia="Calibri" w:hAnsiTheme="majorHAnsi" w:cstheme="majorHAnsi"/>
          <w:color w:val="000000"/>
        </w:rPr>
        <w:t xml:space="preserve"> (</w:t>
      </w:r>
      <w:hyperlink r:id="rId11">
        <w:r w:rsidRPr="00EE20BA">
          <w:rPr>
            <w:rFonts w:asciiTheme="majorHAnsi" w:eastAsia="Calibri" w:hAnsiTheme="majorHAnsi" w:cstheme="majorHAnsi"/>
            <w:color w:val="0000FF"/>
            <w:u w:val="single"/>
          </w:rPr>
          <w:t>http://www.nrsweb.org/docs/ImplementationGuidelines</w:t>
        </w:r>
      </w:hyperlink>
      <w:r w:rsidRPr="00EE20BA">
        <w:rPr>
          <w:rFonts w:asciiTheme="majorHAnsi" w:eastAsia="Calibri" w:hAnsiTheme="majorHAnsi" w:cstheme="majorHAnsi"/>
          <w:color w:val="000000"/>
        </w:rPr>
        <w:t>), the State has discretion to establish the standardized learner assessment method used within the State, as well as procedures for progress assessment, and must develop a written statewide assessment policy. Only NRS approved assessments are approved for measuring the Educational Functioning Levels of learners, and procedures must conform to standard psychometric criteria for validity and reliability as defined by the Division of Adult Education and Literacy (DAEL)</w:t>
      </w:r>
      <w:r w:rsidRPr="00EE20BA">
        <w:rPr>
          <w:rFonts w:asciiTheme="majorHAnsi" w:eastAsia="Calibri" w:hAnsiTheme="majorHAnsi" w:cstheme="majorHAnsi"/>
          <w:color w:val="000000"/>
          <w:sz w:val="23"/>
          <w:szCs w:val="23"/>
        </w:rPr>
        <w:t>.</w:t>
      </w:r>
    </w:p>
    <w:p w14:paraId="53219CC4" w14:textId="77777777" w:rsidR="002375A2" w:rsidRPr="00EE20BA" w:rsidRDefault="002375A2" w:rsidP="00EE20BA">
      <w:pPr>
        <w:pBdr>
          <w:top w:val="nil"/>
          <w:left w:val="nil"/>
          <w:bottom w:val="nil"/>
          <w:right w:val="nil"/>
          <w:between w:val="nil"/>
        </w:pBdr>
        <w:rPr>
          <w:rFonts w:asciiTheme="majorHAnsi" w:eastAsia="Calibri" w:hAnsiTheme="majorHAnsi" w:cstheme="majorHAnsi"/>
          <w:color w:val="000000"/>
          <w:sz w:val="23"/>
          <w:szCs w:val="23"/>
        </w:rPr>
      </w:pPr>
    </w:p>
    <w:p w14:paraId="210D7F45" w14:textId="77777777" w:rsidR="00917BB3" w:rsidRPr="00917BB3" w:rsidRDefault="00AE5593" w:rsidP="00917BB3">
      <w:pPr>
        <w:rPr>
          <w:rFonts w:ascii="Calibri" w:eastAsia="Calibri" w:hAnsi="Calibri"/>
        </w:rPr>
      </w:pPr>
      <w:r w:rsidRPr="004969C3">
        <w:rPr>
          <w:rFonts w:asciiTheme="majorHAnsi" w:eastAsia="Calibri" w:hAnsiTheme="majorHAnsi" w:cstheme="majorHAnsi"/>
          <w:color w:val="000000"/>
        </w:rPr>
        <w:t xml:space="preserve">The </w:t>
      </w:r>
      <w:r w:rsidR="00D43BFF" w:rsidRPr="004969C3">
        <w:rPr>
          <w:rFonts w:asciiTheme="majorHAnsi" w:eastAsia="Calibri" w:hAnsiTheme="majorHAnsi" w:cstheme="majorHAnsi"/>
          <w:color w:val="000000"/>
        </w:rPr>
        <w:t>34 CFR</w:t>
      </w:r>
      <w:r w:rsidR="004969C3">
        <w:rPr>
          <w:rFonts w:asciiTheme="majorHAnsi" w:eastAsia="Calibri" w:hAnsiTheme="majorHAnsi" w:cstheme="majorHAnsi"/>
          <w:color w:val="000000"/>
        </w:rPr>
        <w:t xml:space="preserve"> </w:t>
      </w:r>
      <w:r w:rsidR="00D43BFF" w:rsidRPr="004969C3">
        <w:rPr>
          <w:rFonts w:asciiTheme="majorHAnsi" w:eastAsia="Calibri" w:hAnsiTheme="majorHAnsi" w:cstheme="majorHAnsi"/>
          <w:color w:val="000000"/>
        </w:rPr>
        <w:t>462.40(b) requires</w:t>
      </w:r>
      <w:r w:rsidR="00D43BFF" w:rsidRPr="00EE20BA">
        <w:rPr>
          <w:rFonts w:asciiTheme="majorHAnsi" w:eastAsia="Calibri" w:hAnsiTheme="majorHAnsi" w:cstheme="majorHAnsi"/>
          <w:color w:val="000000"/>
        </w:rPr>
        <w:t xml:space="preserve"> each S</w:t>
      </w:r>
      <w:r w:rsidRPr="00EE20BA">
        <w:rPr>
          <w:rFonts w:asciiTheme="majorHAnsi" w:eastAsia="Calibri" w:hAnsiTheme="majorHAnsi" w:cstheme="majorHAnsi"/>
          <w:color w:val="000000"/>
        </w:rPr>
        <w:t xml:space="preserve">tate to submit its assessment policy for review and approval at the time the NRS statistical report is submitted. Labor submitted </w:t>
      </w:r>
      <w:r w:rsidRPr="00EE20BA">
        <w:rPr>
          <w:rFonts w:asciiTheme="majorHAnsi" w:eastAsia="Calibri" w:hAnsiTheme="majorHAnsi" w:cstheme="majorHAnsi"/>
          <w:i/>
          <w:color w:val="000000"/>
        </w:rPr>
        <w:t xml:space="preserve">Basic Skills and English Language Assessment Policy, </w:t>
      </w:r>
      <w:r w:rsidRPr="00EE20BA">
        <w:rPr>
          <w:rFonts w:asciiTheme="majorHAnsi" w:eastAsia="Calibri" w:hAnsiTheme="majorHAnsi" w:cstheme="majorHAnsi"/>
          <w:color w:val="000000"/>
        </w:rPr>
        <w:t xml:space="preserve">for implementation during FY21, to DAEL on December 30, 2019, and is pending approval. All funded providers must comply with Maryland’s assessment policy, which is available for reference on the </w:t>
      </w:r>
      <w:r w:rsidRPr="00EE20BA">
        <w:rPr>
          <w:rFonts w:asciiTheme="majorHAnsi" w:eastAsia="Calibri" w:hAnsiTheme="majorHAnsi" w:cstheme="majorHAnsi"/>
          <w:i/>
          <w:color w:val="000000"/>
        </w:rPr>
        <w:t>LWIS Home Page</w:t>
      </w:r>
      <w:r w:rsidR="004969C3">
        <w:rPr>
          <w:rFonts w:asciiTheme="majorHAnsi" w:eastAsia="Calibri" w:hAnsiTheme="majorHAnsi" w:cstheme="majorHAnsi"/>
          <w:i/>
          <w:color w:val="000000"/>
        </w:rPr>
        <w:t>.</w:t>
      </w:r>
      <w:r w:rsidRPr="00EE20BA">
        <w:rPr>
          <w:rFonts w:asciiTheme="majorHAnsi" w:eastAsia="Calibri" w:hAnsiTheme="majorHAnsi" w:cstheme="majorHAnsi"/>
          <w:color w:val="000000"/>
        </w:rPr>
        <w:t xml:space="preserve"> </w:t>
      </w:r>
      <w:bookmarkStart w:id="19" w:name="_1y810tw" w:colFirst="0" w:colLast="0"/>
      <w:bookmarkEnd w:id="19"/>
      <w:r w:rsidR="00917BB3" w:rsidRPr="00917BB3">
        <w:rPr>
          <w:rFonts w:ascii="Calibri" w:eastAsia="Calibri" w:hAnsi="Calibri"/>
        </w:rPr>
        <w:fldChar w:fldCharType="begin"/>
      </w:r>
      <w:r w:rsidR="00917BB3" w:rsidRPr="00917BB3">
        <w:rPr>
          <w:rFonts w:ascii="Calibri" w:eastAsia="Calibri" w:hAnsi="Calibri"/>
        </w:rPr>
        <w:instrText xml:space="preserve"> HYPERLINK "http://www.labor.maryland.gov/lwis/" </w:instrText>
      </w:r>
      <w:r w:rsidR="00917BB3" w:rsidRPr="00917BB3">
        <w:rPr>
          <w:rFonts w:ascii="Calibri" w:eastAsia="Calibri" w:hAnsi="Calibri"/>
        </w:rPr>
        <w:fldChar w:fldCharType="separate"/>
      </w:r>
      <w:r w:rsidR="00917BB3" w:rsidRPr="00917BB3">
        <w:rPr>
          <w:rFonts w:ascii="Calibri" w:eastAsia="Calibri" w:hAnsi="Calibri"/>
          <w:color w:val="0000FF"/>
          <w:u w:val="single"/>
        </w:rPr>
        <w:t>http://www.labor.maryland.gov/lwis/</w:t>
      </w:r>
      <w:r w:rsidR="00917BB3" w:rsidRPr="00917BB3">
        <w:rPr>
          <w:rFonts w:ascii="Calibri" w:eastAsia="Calibri" w:hAnsi="Calibri"/>
          <w:color w:val="0000FF"/>
          <w:u w:val="single"/>
        </w:rPr>
        <w:fldChar w:fldCharType="end"/>
      </w:r>
    </w:p>
    <w:p w14:paraId="7E49249F" w14:textId="77777777" w:rsidR="00532DB0" w:rsidRPr="00532DB0" w:rsidRDefault="00532DB0" w:rsidP="00532DB0">
      <w:pPr>
        <w:pBdr>
          <w:top w:val="nil"/>
          <w:left w:val="nil"/>
          <w:bottom w:val="nil"/>
          <w:right w:val="nil"/>
          <w:between w:val="nil"/>
        </w:pBdr>
        <w:rPr>
          <w:rFonts w:asciiTheme="majorHAnsi" w:eastAsia="Calibri" w:hAnsiTheme="majorHAnsi" w:cstheme="majorHAnsi"/>
          <w:color w:val="000000"/>
        </w:rPr>
      </w:pPr>
    </w:p>
    <w:p w14:paraId="38EEB736" w14:textId="3F9E8CD1" w:rsidR="002375A2" w:rsidRPr="00EE20BA" w:rsidRDefault="00AE5593" w:rsidP="00EE20BA">
      <w:pPr>
        <w:pStyle w:val="Heading2"/>
        <w:rPr>
          <w:rFonts w:asciiTheme="majorHAnsi" w:hAnsiTheme="majorHAnsi" w:cstheme="majorHAnsi"/>
        </w:rPr>
      </w:pPr>
      <w:r w:rsidRPr="00EE20BA">
        <w:rPr>
          <w:rFonts w:asciiTheme="majorHAnsi" w:hAnsiTheme="majorHAnsi" w:cstheme="majorHAnsi"/>
        </w:rPr>
        <w:t>Performance Accountability Provisions</w:t>
      </w:r>
    </w:p>
    <w:p w14:paraId="38F758C0" w14:textId="51AF7449" w:rsidR="002375A2" w:rsidRPr="00EE20BA" w:rsidRDefault="00AE5593" w:rsidP="00EE20BA">
      <w:pPr>
        <w:rPr>
          <w:rFonts w:asciiTheme="majorHAnsi" w:eastAsia="Calibri" w:hAnsiTheme="majorHAnsi" w:cstheme="majorHAnsi"/>
        </w:rPr>
      </w:pPr>
      <w:bookmarkStart w:id="20" w:name="4i7ojhp" w:colFirst="0" w:colLast="0"/>
      <w:bookmarkEnd w:id="20"/>
      <w:r w:rsidRPr="00EE20BA">
        <w:rPr>
          <w:rFonts w:asciiTheme="majorHAnsi" w:eastAsia="Calibri" w:hAnsiTheme="majorHAnsi" w:cstheme="majorHAnsi"/>
        </w:rPr>
        <w:t>In accordance with WIOA Title II (</w:t>
      </w:r>
      <w:r w:rsidR="00AC795A">
        <w:rPr>
          <w:rFonts w:asciiTheme="majorHAnsi" w:eastAsia="Calibri" w:hAnsiTheme="majorHAnsi" w:cstheme="majorHAnsi"/>
        </w:rPr>
        <w:t>S</w:t>
      </w:r>
      <w:r w:rsidR="0011466E">
        <w:rPr>
          <w:rFonts w:asciiTheme="majorHAnsi" w:eastAsia="Calibri" w:hAnsiTheme="majorHAnsi" w:cstheme="majorHAnsi"/>
        </w:rPr>
        <w:t>ec. 212</w:t>
      </w:r>
      <w:r w:rsidRPr="00EE20BA">
        <w:rPr>
          <w:rFonts w:asciiTheme="majorHAnsi" w:eastAsia="Calibri" w:hAnsiTheme="majorHAnsi" w:cstheme="majorHAnsi"/>
        </w:rPr>
        <w:t xml:space="preserve">) and Title I (Sec. 116), </w:t>
      </w:r>
      <w:r w:rsidR="00423973">
        <w:rPr>
          <w:rFonts w:asciiTheme="majorHAnsi" w:eastAsia="Calibri" w:hAnsiTheme="majorHAnsi" w:cstheme="majorHAnsi"/>
        </w:rPr>
        <w:t>MD Labor</w:t>
      </w:r>
      <w:r w:rsidRPr="00EE20BA">
        <w:rPr>
          <w:rFonts w:asciiTheme="majorHAnsi" w:eastAsia="Calibri" w:hAnsiTheme="majorHAnsi" w:cstheme="majorHAnsi"/>
        </w:rPr>
        <w:t xml:space="preserve"> must meet accountability measures that apply across all core programs including the following:</w:t>
      </w:r>
    </w:p>
    <w:p w14:paraId="04149831" w14:textId="77777777" w:rsidR="002375A2" w:rsidRPr="00EE20BA" w:rsidRDefault="00AE5593" w:rsidP="00EE20BA">
      <w:pPr>
        <w:numPr>
          <w:ilvl w:val="0"/>
          <w:numId w:val="35"/>
        </w:numPr>
        <w:ind w:right="-90"/>
        <w:rPr>
          <w:rFonts w:asciiTheme="majorHAnsi" w:hAnsiTheme="majorHAnsi" w:cstheme="majorHAnsi"/>
        </w:rPr>
      </w:pPr>
      <w:r w:rsidRPr="00EE20BA">
        <w:rPr>
          <w:rFonts w:asciiTheme="majorHAnsi" w:eastAsia="Calibri" w:hAnsiTheme="majorHAnsi" w:cstheme="majorHAnsi"/>
        </w:rPr>
        <w:t>The percentage of program participants who are in unsubsidized employment during the second quarter and fourth quarters after exit from the program;</w:t>
      </w:r>
    </w:p>
    <w:p w14:paraId="251F4C7F" w14:textId="77777777" w:rsidR="002375A2" w:rsidRPr="00EE20BA" w:rsidRDefault="00AE5593" w:rsidP="00EE20BA">
      <w:pPr>
        <w:numPr>
          <w:ilvl w:val="0"/>
          <w:numId w:val="35"/>
        </w:numPr>
        <w:ind w:right="-90"/>
        <w:rPr>
          <w:rFonts w:asciiTheme="majorHAnsi" w:hAnsiTheme="majorHAnsi" w:cstheme="majorHAnsi"/>
        </w:rPr>
      </w:pPr>
      <w:r w:rsidRPr="00EE20BA">
        <w:rPr>
          <w:rFonts w:asciiTheme="majorHAnsi" w:eastAsia="Calibri" w:hAnsiTheme="majorHAnsi" w:cstheme="majorHAnsi"/>
        </w:rPr>
        <w:t>The median earnings of program participants who are in unsubsidized employment during the second quarter after exit from the program;</w:t>
      </w:r>
    </w:p>
    <w:p w14:paraId="3CC65C8F" w14:textId="0CE34491" w:rsidR="002375A2" w:rsidRPr="00EE20BA" w:rsidRDefault="00AE5593" w:rsidP="00EE20BA">
      <w:pPr>
        <w:numPr>
          <w:ilvl w:val="0"/>
          <w:numId w:val="35"/>
        </w:numPr>
        <w:ind w:right="-90"/>
        <w:rPr>
          <w:rFonts w:asciiTheme="majorHAnsi" w:hAnsiTheme="majorHAnsi" w:cstheme="majorHAnsi"/>
        </w:rPr>
      </w:pPr>
      <w:r w:rsidRPr="00EE20BA">
        <w:rPr>
          <w:rFonts w:asciiTheme="majorHAnsi" w:eastAsia="Calibri" w:hAnsiTheme="majorHAnsi" w:cstheme="majorHAnsi"/>
        </w:rPr>
        <w:t>The percentage of program participants who obtain a recognized postsecondary credential or a secondary school diploma or its recognized equivalent during participation in or within one year after exit from the program (Note: Participants must also be employed or enrolled in postsecondary education within one year following exit from the program in order to be counted for this indicator);</w:t>
      </w:r>
    </w:p>
    <w:p w14:paraId="20D9AB2C" w14:textId="2B0B97D6" w:rsidR="002375A2" w:rsidRPr="00EE20BA" w:rsidRDefault="00AE5593" w:rsidP="00EE20BA">
      <w:pPr>
        <w:numPr>
          <w:ilvl w:val="0"/>
          <w:numId w:val="35"/>
        </w:numPr>
        <w:ind w:right="-90"/>
        <w:rPr>
          <w:rFonts w:asciiTheme="majorHAnsi" w:hAnsiTheme="majorHAnsi" w:cstheme="majorHAnsi"/>
        </w:rPr>
      </w:pPr>
      <w:r w:rsidRPr="00EE20BA">
        <w:rPr>
          <w:rFonts w:asciiTheme="majorHAnsi" w:eastAsia="Calibri" w:hAnsiTheme="majorHAnsi" w:cstheme="majorHAnsi"/>
        </w:rPr>
        <w:t xml:space="preserve">The percentage of program participants who, during a program year, are in an </w:t>
      </w:r>
      <w:r w:rsidR="008F466B" w:rsidRPr="00EE20BA">
        <w:rPr>
          <w:rFonts w:asciiTheme="majorHAnsi" w:eastAsia="Calibri" w:hAnsiTheme="majorHAnsi" w:cstheme="majorHAnsi"/>
        </w:rPr>
        <w:t xml:space="preserve">education </w:t>
      </w:r>
      <w:r w:rsidRPr="00EE20BA">
        <w:rPr>
          <w:rFonts w:asciiTheme="majorHAnsi" w:eastAsia="Calibri" w:hAnsiTheme="majorHAnsi" w:cstheme="majorHAnsi"/>
        </w:rPr>
        <w:t>or training program</w:t>
      </w:r>
      <w:r w:rsidR="00B700D4">
        <w:rPr>
          <w:rFonts w:asciiTheme="majorHAnsi" w:eastAsia="Calibri" w:hAnsiTheme="majorHAnsi" w:cstheme="majorHAnsi"/>
        </w:rPr>
        <w:t>s</w:t>
      </w:r>
      <w:r w:rsidRPr="00EE20BA">
        <w:rPr>
          <w:rFonts w:asciiTheme="majorHAnsi" w:eastAsia="Calibri" w:hAnsiTheme="majorHAnsi" w:cstheme="majorHAnsi"/>
        </w:rPr>
        <w:t xml:space="preserve"> that lead to a recognized postsecondary credential or employment and who are achieving measurable skill gains toward such credentials or employment; and</w:t>
      </w:r>
    </w:p>
    <w:p w14:paraId="59888CED" w14:textId="0F97A99F" w:rsidR="002375A2" w:rsidRPr="00EE20BA" w:rsidRDefault="00AE5593" w:rsidP="00EE20BA">
      <w:pPr>
        <w:numPr>
          <w:ilvl w:val="0"/>
          <w:numId w:val="35"/>
        </w:numPr>
        <w:ind w:right="-90"/>
        <w:rPr>
          <w:rFonts w:asciiTheme="majorHAnsi" w:hAnsiTheme="majorHAnsi" w:cstheme="majorHAnsi"/>
        </w:rPr>
      </w:pPr>
      <w:r w:rsidRPr="00EE20BA">
        <w:rPr>
          <w:rFonts w:asciiTheme="majorHAnsi" w:eastAsia="Calibri" w:hAnsiTheme="majorHAnsi" w:cstheme="majorHAnsi"/>
        </w:rPr>
        <w:t>The indicators of eff</w:t>
      </w:r>
      <w:r w:rsidR="00D43BFF" w:rsidRPr="00EE20BA">
        <w:rPr>
          <w:rFonts w:asciiTheme="majorHAnsi" w:eastAsia="Calibri" w:hAnsiTheme="majorHAnsi" w:cstheme="majorHAnsi"/>
        </w:rPr>
        <w:t>ectiveness in serving employers.</w:t>
      </w:r>
    </w:p>
    <w:p w14:paraId="2140D8E0" w14:textId="77777777" w:rsidR="00C404F9" w:rsidRDefault="00C404F9" w:rsidP="00EE20BA">
      <w:pPr>
        <w:rPr>
          <w:rFonts w:asciiTheme="majorHAnsi" w:eastAsia="Calibri" w:hAnsiTheme="majorHAnsi" w:cstheme="majorHAnsi"/>
        </w:rPr>
      </w:pPr>
    </w:p>
    <w:p w14:paraId="6693470C" w14:textId="7219DEC9" w:rsidR="002375A2" w:rsidRDefault="00423973" w:rsidP="00EE20BA">
      <w:pPr>
        <w:rPr>
          <w:rFonts w:asciiTheme="majorHAnsi" w:eastAsia="Calibri" w:hAnsiTheme="majorHAnsi" w:cstheme="majorHAnsi"/>
        </w:rPr>
      </w:pPr>
      <w:r>
        <w:rPr>
          <w:rFonts w:asciiTheme="majorHAnsi" w:eastAsia="Calibri" w:hAnsiTheme="majorHAnsi" w:cstheme="majorHAnsi"/>
        </w:rPr>
        <w:t>MD Labor</w:t>
      </w:r>
      <w:r w:rsidR="00AE5593" w:rsidRPr="00EE20BA">
        <w:rPr>
          <w:rFonts w:asciiTheme="majorHAnsi" w:eastAsia="Calibri" w:hAnsiTheme="majorHAnsi" w:cstheme="majorHAnsi"/>
        </w:rPr>
        <w:t xml:space="preserve"> has agreed with </w:t>
      </w:r>
      <w:r w:rsidR="00B700D4">
        <w:rPr>
          <w:rFonts w:asciiTheme="majorHAnsi" w:eastAsia="Calibri" w:hAnsiTheme="majorHAnsi" w:cstheme="majorHAnsi"/>
        </w:rPr>
        <w:t>OCTAE’s Division of Adult Education and Literacy (</w:t>
      </w:r>
      <w:r w:rsidR="00AE5593" w:rsidRPr="00EE20BA">
        <w:rPr>
          <w:rFonts w:asciiTheme="majorHAnsi" w:eastAsia="Calibri" w:hAnsiTheme="majorHAnsi" w:cstheme="majorHAnsi"/>
        </w:rPr>
        <w:t>DAEL</w:t>
      </w:r>
      <w:r w:rsidR="00B700D4">
        <w:rPr>
          <w:rFonts w:asciiTheme="majorHAnsi" w:eastAsia="Calibri" w:hAnsiTheme="majorHAnsi" w:cstheme="majorHAnsi"/>
        </w:rPr>
        <w:t>)</w:t>
      </w:r>
      <w:r w:rsidR="00AE5593" w:rsidRPr="00EE20BA">
        <w:rPr>
          <w:rFonts w:asciiTheme="majorHAnsi" w:eastAsia="Calibri" w:hAnsiTheme="majorHAnsi" w:cstheme="majorHAnsi"/>
        </w:rPr>
        <w:t>, during annual performance measure negotiations, to meet the following performance levels for the Measurable Skill Gain</w:t>
      </w:r>
      <w:r w:rsidR="00B700D4">
        <w:rPr>
          <w:rFonts w:asciiTheme="majorHAnsi" w:eastAsia="Calibri" w:hAnsiTheme="majorHAnsi" w:cstheme="majorHAnsi"/>
        </w:rPr>
        <w:t xml:space="preserve"> (MSG)</w:t>
      </w:r>
      <w:r w:rsidR="00AE5593" w:rsidRPr="00EE20BA">
        <w:rPr>
          <w:rFonts w:asciiTheme="majorHAnsi" w:eastAsia="Calibri" w:hAnsiTheme="majorHAnsi" w:cstheme="majorHAnsi"/>
        </w:rPr>
        <w:t xml:space="preserve"> Indicator for each program year. Each local program must meet performance levels that will contribute to Maryland’s success.  WIOA performance measures will be revised in continuation years.  Detailed information about the NRS Educational Functioning Levels (EFLs) listed below is included in the document titled “Resources” on pages 10 – 2</w:t>
      </w:r>
      <w:r w:rsidR="00737674">
        <w:rPr>
          <w:rFonts w:asciiTheme="majorHAnsi" w:eastAsia="Calibri" w:hAnsiTheme="majorHAnsi" w:cstheme="majorHAnsi"/>
        </w:rPr>
        <w:t>1</w:t>
      </w:r>
      <w:r w:rsidR="00AE5593" w:rsidRPr="00EE20BA">
        <w:rPr>
          <w:rFonts w:asciiTheme="majorHAnsi" w:eastAsia="Calibri" w:hAnsiTheme="majorHAnsi" w:cstheme="majorHAnsi"/>
        </w:rPr>
        <w:t>.</w:t>
      </w:r>
    </w:p>
    <w:p w14:paraId="6584ACA5" w14:textId="77777777" w:rsidR="00CF75B7" w:rsidRPr="00EE20BA" w:rsidRDefault="00CF75B7" w:rsidP="00EE20BA">
      <w:pPr>
        <w:rPr>
          <w:rFonts w:asciiTheme="majorHAnsi" w:eastAsia="Calibri" w:hAnsiTheme="majorHAnsi" w:cstheme="majorHAnsi"/>
        </w:rPr>
      </w:pPr>
    </w:p>
    <w:p w14:paraId="1D5E8ECB" w14:textId="77777777" w:rsidR="00CF75B7" w:rsidRDefault="00CF75B7">
      <w:pPr>
        <w:rPr>
          <w:rFonts w:asciiTheme="majorHAnsi" w:eastAsia="Calibri" w:hAnsiTheme="majorHAnsi" w:cstheme="majorHAnsi"/>
          <w:i/>
        </w:rPr>
      </w:pPr>
      <w:r>
        <w:rPr>
          <w:rFonts w:asciiTheme="majorHAnsi" w:eastAsia="Calibri" w:hAnsiTheme="majorHAnsi" w:cstheme="majorHAnsi"/>
          <w:i/>
        </w:rPr>
        <w:br w:type="page"/>
      </w:r>
    </w:p>
    <w:tbl>
      <w:tblPr>
        <w:tblStyle w:val="a0"/>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5"/>
        <w:gridCol w:w="3911"/>
      </w:tblGrid>
      <w:tr w:rsidR="002375A2" w:rsidRPr="00EE20BA" w14:paraId="4C260BB6" w14:textId="77777777" w:rsidTr="00B700D4">
        <w:trPr>
          <w:jc w:val="center"/>
        </w:trPr>
        <w:tc>
          <w:tcPr>
            <w:tcW w:w="5665" w:type="dxa"/>
            <w:shd w:val="clear" w:color="auto" w:fill="CCCCCC"/>
            <w:vAlign w:val="center"/>
          </w:tcPr>
          <w:p w14:paraId="58C96535" w14:textId="5BDBF344" w:rsidR="002375A2" w:rsidRPr="00EE20BA" w:rsidRDefault="00B700D4" w:rsidP="00B700D4">
            <w:pPr>
              <w:rPr>
                <w:rFonts w:asciiTheme="majorHAnsi" w:eastAsia="Calibri" w:hAnsiTheme="majorHAnsi" w:cstheme="majorHAnsi"/>
                <w:sz w:val="20"/>
                <w:szCs w:val="20"/>
              </w:rPr>
            </w:pPr>
            <w:r>
              <w:rPr>
                <w:rFonts w:asciiTheme="majorHAnsi" w:eastAsia="Calibri" w:hAnsiTheme="majorHAnsi" w:cstheme="majorHAnsi"/>
                <w:sz w:val="20"/>
                <w:szCs w:val="20"/>
              </w:rPr>
              <w:lastRenderedPageBreak/>
              <w:t>Educational Functioning Level (EFL)</w:t>
            </w:r>
          </w:p>
        </w:tc>
        <w:tc>
          <w:tcPr>
            <w:tcW w:w="3911" w:type="dxa"/>
            <w:shd w:val="clear" w:color="auto" w:fill="CCCCCC"/>
            <w:vAlign w:val="center"/>
          </w:tcPr>
          <w:p w14:paraId="413C94D2" w14:textId="1C05C9AB" w:rsidR="002375A2" w:rsidRPr="00EE20BA" w:rsidRDefault="00AE5593" w:rsidP="00B700D4">
            <w:pPr>
              <w:rPr>
                <w:rFonts w:asciiTheme="majorHAnsi" w:eastAsia="Calibri" w:hAnsiTheme="majorHAnsi" w:cstheme="majorHAnsi"/>
                <w:sz w:val="20"/>
                <w:szCs w:val="20"/>
              </w:rPr>
            </w:pPr>
            <w:r w:rsidRPr="00EE20BA">
              <w:rPr>
                <w:rFonts w:asciiTheme="majorHAnsi" w:eastAsia="Calibri" w:hAnsiTheme="majorHAnsi" w:cstheme="majorHAnsi"/>
                <w:sz w:val="20"/>
                <w:szCs w:val="20"/>
              </w:rPr>
              <w:t>Percentage of Learners who increase their  EFL based on NRS Approved Assessment</w:t>
            </w:r>
          </w:p>
        </w:tc>
      </w:tr>
      <w:tr w:rsidR="002375A2" w:rsidRPr="00EE20BA" w14:paraId="12F8E610" w14:textId="77777777" w:rsidTr="00B700D4">
        <w:trPr>
          <w:jc w:val="center"/>
        </w:trPr>
        <w:tc>
          <w:tcPr>
            <w:tcW w:w="5665" w:type="dxa"/>
          </w:tcPr>
          <w:p w14:paraId="6A9C33A2"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Adult Basic Education (ABE) Level 1</w:t>
            </w:r>
          </w:p>
        </w:tc>
        <w:tc>
          <w:tcPr>
            <w:tcW w:w="3911" w:type="dxa"/>
          </w:tcPr>
          <w:p w14:paraId="0575CAFC"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42%</w:t>
            </w:r>
          </w:p>
        </w:tc>
      </w:tr>
      <w:tr w:rsidR="002375A2" w:rsidRPr="00EE20BA" w14:paraId="0466AC14" w14:textId="77777777" w:rsidTr="00B700D4">
        <w:trPr>
          <w:jc w:val="center"/>
        </w:trPr>
        <w:tc>
          <w:tcPr>
            <w:tcW w:w="5665" w:type="dxa"/>
          </w:tcPr>
          <w:p w14:paraId="719EB659"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Adult Basic Education (ABE) Level 2</w:t>
            </w:r>
          </w:p>
        </w:tc>
        <w:tc>
          <w:tcPr>
            <w:tcW w:w="3911" w:type="dxa"/>
          </w:tcPr>
          <w:p w14:paraId="70C6598F"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48%</w:t>
            </w:r>
          </w:p>
        </w:tc>
      </w:tr>
      <w:tr w:rsidR="002375A2" w:rsidRPr="00EE20BA" w14:paraId="58406EF3" w14:textId="77777777" w:rsidTr="00B700D4">
        <w:trPr>
          <w:jc w:val="center"/>
        </w:trPr>
        <w:tc>
          <w:tcPr>
            <w:tcW w:w="5665" w:type="dxa"/>
          </w:tcPr>
          <w:p w14:paraId="71E428BF"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Adult Basic Education (ABE) Level 3</w:t>
            </w:r>
          </w:p>
        </w:tc>
        <w:tc>
          <w:tcPr>
            <w:tcW w:w="3911" w:type="dxa"/>
          </w:tcPr>
          <w:p w14:paraId="58FC0B0A"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42%</w:t>
            </w:r>
          </w:p>
        </w:tc>
      </w:tr>
      <w:tr w:rsidR="002375A2" w:rsidRPr="00EE20BA" w14:paraId="49B67ACB" w14:textId="77777777" w:rsidTr="00B700D4">
        <w:trPr>
          <w:jc w:val="center"/>
        </w:trPr>
        <w:tc>
          <w:tcPr>
            <w:tcW w:w="5665" w:type="dxa"/>
          </w:tcPr>
          <w:p w14:paraId="3AED44D5"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Adult Basic Education (ABE) Level 4</w:t>
            </w:r>
          </w:p>
        </w:tc>
        <w:tc>
          <w:tcPr>
            <w:tcW w:w="3911" w:type="dxa"/>
          </w:tcPr>
          <w:p w14:paraId="3B767014"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35%</w:t>
            </w:r>
          </w:p>
        </w:tc>
      </w:tr>
      <w:tr w:rsidR="002375A2" w:rsidRPr="00EE20BA" w14:paraId="312C2A8D" w14:textId="77777777" w:rsidTr="00B700D4">
        <w:trPr>
          <w:jc w:val="center"/>
        </w:trPr>
        <w:tc>
          <w:tcPr>
            <w:tcW w:w="5665" w:type="dxa"/>
          </w:tcPr>
          <w:p w14:paraId="78919B2E"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Adult Basic Education (ABE) Level 5</w:t>
            </w:r>
          </w:p>
        </w:tc>
        <w:tc>
          <w:tcPr>
            <w:tcW w:w="3911" w:type="dxa"/>
          </w:tcPr>
          <w:p w14:paraId="04FB20F6"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46%</w:t>
            </w:r>
          </w:p>
        </w:tc>
      </w:tr>
      <w:tr w:rsidR="002375A2" w:rsidRPr="00EE20BA" w14:paraId="1F309ECA" w14:textId="77777777" w:rsidTr="00B700D4">
        <w:trPr>
          <w:jc w:val="center"/>
        </w:trPr>
        <w:tc>
          <w:tcPr>
            <w:tcW w:w="5665" w:type="dxa"/>
          </w:tcPr>
          <w:p w14:paraId="06692B02"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Adult Basic Education (ABE) Level 6</w:t>
            </w:r>
          </w:p>
        </w:tc>
        <w:tc>
          <w:tcPr>
            <w:tcW w:w="3911" w:type="dxa"/>
          </w:tcPr>
          <w:p w14:paraId="0BA39FA8"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53%</w:t>
            </w:r>
          </w:p>
        </w:tc>
      </w:tr>
      <w:tr w:rsidR="002375A2" w:rsidRPr="00EE20BA" w14:paraId="7E3C405D" w14:textId="77777777" w:rsidTr="00B700D4">
        <w:trPr>
          <w:jc w:val="center"/>
        </w:trPr>
        <w:tc>
          <w:tcPr>
            <w:tcW w:w="5665" w:type="dxa"/>
          </w:tcPr>
          <w:p w14:paraId="27486C0C"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English as a Second Language (ESL) Level 1</w:t>
            </w:r>
          </w:p>
        </w:tc>
        <w:tc>
          <w:tcPr>
            <w:tcW w:w="3911" w:type="dxa"/>
          </w:tcPr>
          <w:p w14:paraId="2065D8D6"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59%</w:t>
            </w:r>
          </w:p>
        </w:tc>
      </w:tr>
      <w:tr w:rsidR="002375A2" w:rsidRPr="00EE20BA" w14:paraId="7CDB5635" w14:textId="77777777" w:rsidTr="00B700D4">
        <w:trPr>
          <w:jc w:val="center"/>
        </w:trPr>
        <w:tc>
          <w:tcPr>
            <w:tcW w:w="5665" w:type="dxa"/>
          </w:tcPr>
          <w:p w14:paraId="687E1995"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English as a Second Language (ESL) Level 2</w:t>
            </w:r>
          </w:p>
        </w:tc>
        <w:tc>
          <w:tcPr>
            <w:tcW w:w="3911" w:type="dxa"/>
          </w:tcPr>
          <w:p w14:paraId="48A85540"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60%</w:t>
            </w:r>
          </w:p>
        </w:tc>
      </w:tr>
      <w:tr w:rsidR="002375A2" w:rsidRPr="00EE20BA" w14:paraId="10F4E913" w14:textId="77777777" w:rsidTr="00B700D4">
        <w:trPr>
          <w:jc w:val="center"/>
        </w:trPr>
        <w:tc>
          <w:tcPr>
            <w:tcW w:w="5665" w:type="dxa"/>
          </w:tcPr>
          <w:p w14:paraId="058726EB"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English as a Second Language (ESL) Level 3</w:t>
            </w:r>
          </w:p>
        </w:tc>
        <w:tc>
          <w:tcPr>
            <w:tcW w:w="3911" w:type="dxa"/>
          </w:tcPr>
          <w:p w14:paraId="2CECBBFF"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51%</w:t>
            </w:r>
          </w:p>
        </w:tc>
      </w:tr>
      <w:tr w:rsidR="002375A2" w:rsidRPr="00EE20BA" w14:paraId="01F9DC5C" w14:textId="77777777" w:rsidTr="00B700D4">
        <w:trPr>
          <w:jc w:val="center"/>
        </w:trPr>
        <w:tc>
          <w:tcPr>
            <w:tcW w:w="5665" w:type="dxa"/>
          </w:tcPr>
          <w:p w14:paraId="1E9E43AA"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English as a Second Language (ESL) Level 4</w:t>
            </w:r>
          </w:p>
        </w:tc>
        <w:tc>
          <w:tcPr>
            <w:tcW w:w="3911" w:type="dxa"/>
          </w:tcPr>
          <w:p w14:paraId="3896885B"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45%</w:t>
            </w:r>
          </w:p>
        </w:tc>
      </w:tr>
      <w:tr w:rsidR="002375A2" w:rsidRPr="00EE20BA" w14:paraId="1478C3FC" w14:textId="77777777" w:rsidTr="00B700D4">
        <w:trPr>
          <w:jc w:val="center"/>
        </w:trPr>
        <w:tc>
          <w:tcPr>
            <w:tcW w:w="5665" w:type="dxa"/>
          </w:tcPr>
          <w:p w14:paraId="69876BF8"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English as a Second Language (ESL) Level 5</w:t>
            </w:r>
          </w:p>
        </w:tc>
        <w:tc>
          <w:tcPr>
            <w:tcW w:w="3911" w:type="dxa"/>
          </w:tcPr>
          <w:p w14:paraId="0B45EBEE"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38%</w:t>
            </w:r>
          </w:p>
        </w:tc>
      </w:tr>
      <w:tr w:rsidR="002375A2" w:rsidRPr="00EE20BA" w14:paraId="3FF9DF6C" w14:textId="77777777" w:rsidTr="00B700D4">
        <w:trPr>
          <w:jc w:val="center"/>
        </w:trPr>
        <w:tc>
          <w:tcPr>
            <w:tcW w:w="5665" w:type="dxa"/>
          </w:tcPr>
          <w:p w14:paraId="780348B3"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English as a Second Language (ESL) Level 6</w:t>
            </w:r>
          </w:p>
        </w:tc>
        <w:tc>
          <w:tcPr>
            <w:tcW w:w="3911" w:type="dxa"/>
          </w:tcPr>
          <w:p w14:paraId="3108F709"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26%</w:t>
            </w:r>
          </w:p>
        </w:tc>
      </w:tr>
      <w:tr w:rsidR="002375A2" w:rsidRPr="00EE20BA" w14:paraId="62BB5A7A" w14:textId="77777777" w:rsidTr="00B700D4">
        <w:trPr>
          <w:jc w:val="center"/>
        </w:trPr>
        <w:tc>
          <w:tcPr>
            <w:tcW w:w="5665" w:type="dxa"/>
            <w:shd w:val="clear" w:color="auto" w:fill="CCCCCC"/>
          </w:tcPr>
          <w:p w14:paraId="6FFD1330" w14:textId="77777777" w:rsidR="002375A2" w:rsidRPr="00EE20BA" w:rsidRDefault="00AE5593" w:rsidP="00EE20BA">
            <w:pPr>
              <w:rPr>
                <w:rFonts w:asciiTheme="majorHAnsi" w:eastAsia="Calibri" w:hAnsiTheme="majorHAnsi" w:cstheme="majorHAnsi"/>
                <w:b/>
                <w:sz w:val="20"/>
                <w:szCs w:val="20"/>
                <w:highlight w:val="yellow"/>
              </w:rPr>
            </w:pPr>
            <w:r w:rsidRPr="00EE20BA">
              <w:rPr>
                <w:rFonts w:asciiTheme="majorHAnsi" w:eastAsia="Calibri" w:hAnsiTheme="majorHAnsi" w:cstheme="majorHAnsi"/>
                <w:b/>
                <w:sz w:val="20"/>
                <w:szCs w:val="20"/>
              </w:rPr>
              <w:t>Totals</w:t>
            </w:r>
          </w:p>
        </w:tc>
        <w:tc>
          <w:tcPr>
            <w:tcW w:w="3911" w:type="dxa"/>
            <w:shd w:val="clear" w:color="auto" w:fill="CCCCCC"/>
          </w:tcPr>
          <w:p w14:paraId="5AD61A49" w14:textId="77777777" w:rsidR="002375A2" w:rsidRPr="00EE20BA" w:rsidRDefault="002375A2" w:rsidP="00EE20BA">
            <w:pPr>
              <w:rPr>
                <w:rFonts w:asciiTheme="majorHAnsi" w:eastAsia="Calibri" w:hAnsiTheme="majorHAnsi" w:cstheme="majorHAnsi"/>
                <w:sz w:val="20"/>
                <w:szCs w:val="20"/>
              </w:rPr>
            </w:pPr>
          </w:p>
        </w:tc>
      </w:tr>
      <w:tr w:rsidR="002375A2" w:rsidRPr="00EE20BA" w14:paraId="48A73AE9" w14:textId="77777777" w:rsidTr="00B700D4">
        <w:trPr>
          <w:jc w:val="center"/>
        </w:trPr>
        <w:tc>
          <w:tcPr>
            <w:tcW w:w="5665" w:type="dxa"/>
          </w:tcPr>
          <w:p w14:paraId="488AF31B" w14:textId="77777777" w:rsidR="002375A2" w:rsidRPr="00EE20BA" w:rsidRDefault="00AE5593" w:rsidP="00EE20BA">
            <w:pPr>
              <w:rPr>
                <w:rFonts w:asciiTheme="majorHAnsi" w:eastAsia="Calibri" w:hAnsiTheme="majorHAnsi" w:cstheme="majorHAnsi"/>
                <w:sz w:val="20"/>
                <w:szCs w:val="20"/>
                <w:highlight w:val="yellow"/>
              </w:rPr>
            </w:pPr>
            <w:r w:rsidRPr="00EE20BA">
              <w:rPr>
                <w:rFonts w:asciiTheme="majorHAnsi" w:eastAsia="Calibri" w:hAnsiTheme="majorHAnsi" w:cstheme="majorHAnsi"/>
                <w:sz w:val="20"/>
                <w:szCs w:val="20"/>
              </w:rPr>
              <w:t>ABE</w:t>
            </w:r>
          </w:p>
        </w:tc>
        <w:tc>
          <w:tcPr>
            <w:tcW w:w="3911" w:type="dxa"/>
          </w:tcPr>
          <w:p w14:paraId="159D2528"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41%</w:t>
            </w:r>
          </w:p>
        </w:tc>
      </w:tr>
      <w:tr w:rsidR="002375A2" w:rsidRPr="00EE20BA" w14:paraId="63886B52" w14:textId="77777777" w:rsidTr="00B700D4">
        <w:trPr>
          <w:jc w:val="center"/>
        </w:trPr>
        <w:tc>
          <w:tcPr>
            <w:tcW w:w="5665" w:type="dxa"/>
          </w:tcPr>
          <w:p w14:paraId="528BCC25" w14:textId="77777777" w:rsidR="002375A2" w:rsidRPr="00EE20BA" w:rsidRDefault="00AE5593" w:rsidP="00EE20BA">
            <w:pPr>
              <w:tabs>
                <w:tab w:val="left" w:pos="2104"/>
              </w:tabs>
              <w:rPr>
                <w:rFonts w:asciiTheme="majorHAnsi" w:eastAsia="Calibri" w:hAnsiTheme="majorHAnsi" w:cstheme="majorHAnsi"/>
                <w:sz w:val="20"/>
                <w:szCs w:val="20"/>
                <w:highlight w:val="yellow"/>
              </w:rPr>
            </w:pPr>
            <w:r w:rsidRPr="00EE20BA">
              <w:rPr>
                <w:rFonts w:asciiTheme="majorHAnsi" w:eastAsia="Calibri" w:hAnsiTheme="majorHAnsi" w:cstheme="majorHAnsi"/>
                <w:sz w:val="20"/>
                <w:szCs w:val="20"/>
              </w:rPr>
              <w:t>ESL</w:t>
            </w:r>
            <w:r w:rsidRPr="00EE20BA">
              <w:rPr>
                <w:rFonts w:asciiTheme="majorHAnsi" w:eastAsia="Calibri" w:hAnsiTheme="majorHAnsi" w:cstheme="majorHAnsi"/>
                <w:sz w:val="20"/>
                <w:szCs w:val="20"/>
              </w:rPr>
              <w:tab/>
            </w:r>
          </w:p>
        </w:tc>
        <w:tc>
          <w:tcPr>
            <w:tcW w:w="3911" w:type="dxa"/>
          </w:tcPr>
          <w:p w14:paraId="58237691"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46%</w:t>
            </w:r>
          </w:p>
        </w:tc>
      </w:tr>
      <w:tr w:rsidR="002375A2" w:rsidRPr="00EE20BA" w14:paraId="377C84B7" w14:textId="77777777" w:rsidTr="00B700D4">
        <w:trPr>
          <w:jc w:val="center"/>
        </w:trPr>
        <w:tc>
          <w:tcPr>
            <w:tcW w:w="5665" w:type="dxa"/>
            <w:shd w:val="clear" w:color="auto" w:fill="CCCCCC"/>
          </w:tcPr>
          <w:p w14:paraId="038A100B" w14:textId="77777777" w:rsidR="002375A2" w:rsidRPr="00EE20BA" w:rsidRDefault="00AE5593" w:rsidP="00EE20BA">
            <w:pPr>
              <w:rPr>
                <w:rFonts w:asciiTheme="majorHAnsi" w:eastAsia="Calibri" w:hAnsiTheme="majorHAnsi" w:cstheme="majorHAnsi"/>
                <w:b/>
                <w:sz w:val="20"/>
                <w:szCs w:val="20"/>
              </w:rPr>
            </w:pPr>
            <w:r w:rsidRPr="00EE20BA">
              <w:rPr>
                <w:rFonts w:asciiTheme="majorHAnsi" w:eastAsia="Calibri" w:hAnsiTheme="majorHAnsi" w:cstheme="majorHAnsi"/>
                <w:b/>
                <w:sz w:val="20"/>
                <w:szCs w:val="20"/>
              </w:rPr>
              <w:t>Overall Total</w:t>
            </w:r>
          </w:p>
        </w:tc>
        <w:tc>
          <w:tcPr>
            <w:tcW w:w="3911" w:type="dxa"/>
            <w:shd w:val="clear" w:color="auto" w:fill="CCCCCC"/>
          </w:tcPr>
          <w:p w14:paraId="62963502"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44%</w:t>
            </w:r>
          </w:p>
        </w:tc>
      </w:tr>
    </w:tbl>
    <w:p w14:paraId="3B5FE1DE" w14:textId="77777777" w:rsidR="00CF75B7" w:rsidRDefault="00CF75B7" w:rsidP="00CF75B7">
      <w:pPr>
        <w:rPr>
          <w:rFonts w:asciiTheme="majorHAnsi" w:eastAsia="Calibri" w:hAnsiTheme="majorHAnsi" w:cstheme="majorHAnsi"/>
          <w:i/>
        </w:rPr>
      </w:pPr>
      <w:bookmarkStart w:id="21" w:name="2xcytpi" w:colFirst="0" w:colLast="0"/>
      <w:bookmarkStart w:id="22" w:name="_1ci93xb" w:colFirst="0" w:colLast="0"/>
      <w:bookmarkEnd w:id="21"/>
      <w:bookmarkEnd w:id="22"/>
      <w:r w:rsidRPr="00C404F9">
        <w:rPr>
          <w:rFonts w:asciiTheme="majorHAnsi" w:eastAsia="Calibri" w:hAnsiTheme="majorHAnsi" w:cstheme="majorHAnsi"/>
          <w:i/>
        </w:rPr>
        <w:t>***These performance measures are an estimate.  Final performance measures will be announced upon completion of State FY21 negotiations.***</w:t>
      </w:r>
    </w:p>
    <w:p w14:paraId="07D9D904" w14:textId="77777777" w:rsidR="00532DB0" w:rsidRDefault="00532DB0" w:rsidP="00EE20BA">
      <w:pPr>
        <w:pStyle w:val="Heading2"/>
        <w:rPr>
          <w:rFonts w:asciiTheme="majorHAnsi" w:hAnsiTheme="majorHAnsi" w:cstheme="majorHAnsi"/>
        </w:rPr>
      </w:pPr>
    </w:p>
    <w:p w14:paraId="3EFC250A" w14:textId="520E40D4" w:rsidR="002375A2" w:rsidRPr="00EE20BA" w:rsidRDefault="00AE5593" w:rsidP="00EE20BA">
      <w:pPr>
        <w:pStyle w:val="Heading2"/>
        <w:rPr>
          <w:rFonts w:asciiTheme="majorHAnsi" w:hAnsiTheme="majorHAnsi" w:cstheme="majorHAnsi"/>
        </w:rPr>
      </w:pPr>
      <w:r w:rsidRPr="00EE20BA">
        <w:rPr>
          <w:rFonts w:asciiTheme="majorHAnsi" w:hAnsiTheme="majorHAnsi" w:cstheme="majorHAnsi"/>
        </w:rPr>
        <w:t xml:space="preserve">Fund Use </w:t>
      </w:r>
    </w:p>
    <w:p w14:paraId="47FD684F" w14:textId="77777777" w:rsidR="002375A2" w:rsidRPr="00EE20BA" w:rsidRDefault="00AE5593" w:rsidP="00EE20BA">
      <w:pPr>
        <w:pBdr>
          <w:top w:val="nil"/>
          <w:left w:val="nil"/>
          <w:bottom w:val="nil"/>
          <w:right w:val="nil"/>
          <w:between w:val="nil"/>
        </w:pBdr>
        <w:rPr>
          <w:rFonts w:asciiTheme="majorHAnsi" w:eastAsia="Calibri" w:hAnsiTheme="majorHAnsi" w:cstheme="majorHAnsi"/>
          <w:color w:val="000000"/>
        </w:rPr>
      </w:pPr>
      <w:r w:rsidRPr="00EE20BA">
        <w:rPr>
          <w:rFonts w:asciiTheme="majorHAnsi" w:eastAsia="Calibri" w:hAnsiTheme="majorHAnsi" w:cstheme="majorHAnsi"/>
          <w:color w:val="000000"/>
        </w:rPr>
        <w:t>Programs requesting funds will be required to meet the performance measures of each population to be served.</w:t>
      </w:r>
    </w:p>
    <w:p w14:paraId="5F97759D" w14:textId="77777777" w:rsidR="002375A2" w:rsidRPr="00EE20BA" w:rsidRDefault="002375A2" w:rsidP="00EE20BA">
      <w:pPr>
        <w:pBdr>
          <w:top w:val="nil"/>
          <w:left w:val="nil"/>
          <w:bottom w:val="nil"/>
          <w:right w:val="nil"/>
          <w:between w:val="nil"/>
        </w:pBdr>
        <w:rPr>
          <w:rFonts w:asciiTheme="majorHAnsi" w:eastAsia="Calibri" w:hAnsiTheme="majorHAnsi" w:cstheme="majorHAnsi"/>
          <w:b/>
          <w:color w:val="000000"/>
        </w:rPr>
      </w:pP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206"/>
        <w:gridCol w:w="7504"/>
      </w:tblGrid>
      <w:tr w:rsidR="002375A2" w:rsidRPr="00EE20BA" w14:paraId="0BFBF17E" w14:textId="77777777" w:rsidTr="00C404F9">
        <w:trPr>
          <w:jc w:val="center"/>
        </w:trPr>
        <w:tc>
          <w:tcPr>
            <w:tcW w:w="5000" w:type="pct"/>
            <w:gridSpan w:val="2"/>
            <w:shd w:val="clear" w:color="auto" w:fill="A6A6A6" w:themeFill="background1" w:themeFillShade="A6"/>
            <w:vAlign w:val="center"/>
          </w:tcPr>
          <w:p w14:paraId="5087FCD9" w14:textId="77777777" w:rsidR="002375A2" w:rsidRPr="00EE20BA" w:rsidRDefault="00AE5593" w:rsidP="00EE20BA">
            <w:pPr>
              <w:jc w:val="center"/>
              <w:rPr>
                <w:rFonts w:asciiTheme="majorHAnsi" w:eastAsia="Calibri" w:hAnsiTheme="majorHAnsi" w:cstheme="majorHAnsi"/>
                <w:b/>
                <w:sz w:val="22"/>
                <w:szCs w:val="22"/>
              </w:rPr>
            </w:pPr>
            <w:r w:rsidRPr="00EE20BA">
              <w:rPr>
                <w:rFonts w:asciiTheme="majorHAnsi" w:eastAsia="Calibri" w:hAnsiTheme="majorHAnsi" w:cstheme="majorHAnsi"/>
                <w:b/>
                <w:sz w:val="22"/>
                <w:szCs w:val="22"/>
              </w:rPr>
              <w:t>FEDERAL FUNDS</w:t>
            </w:r>
          </w:p>
        </w:tc>
      </w:tr>
      <w:tr w:rsidR="002375A2" w:rsidRPr="00EE20BA" w14:paraId="0953B36A" w14:textId="77777777" w:rsidTr="00C404F9">
        <w:trPr>
          <w:jc w:val="center"/>
        </w:trPr>
        <w:tc>
          <w:tcPr>
            <w:tcW w:w="1136" w:type="pct"/>
            <w:shd w:val="clear" w:color="auto" w:fill="D9D9D9"/>
            <w:vAlign w:val="center"/>
          </w:tcPr>
          <w:p w14:paraId="5B6C2E63" w14:textId="77777777" w:rsidR="002375A2" w:rsidRPr="00EE20BA" w:rsidRDefault="00AE5593" w:rsidP="00EE20BA">
            <w:pPr>
              <w:jc w:val="center"/>
              <w:rPr>
                <w:rFonts w:asciiTheme="majorHAnsi" w:eastAsia="Calibri" w:hAnsiTheme="majorHAnsi" w:cstheme="majorHAnsi"/>
                <w:b/>
                <w:sz w:val="22"/>
                <w:szCs w:val="22"/>
              </w:rPr>
            </w:pPr>
            <w:r w:rsidRPr="00EE20BA">
              <w:rPr>
                <w:rFonts w:asciiTheme="majorHAnsi" w:eastAsia="Calibri" w:hAnsiTheme="majorHAnsi" w:cstheme="majorHAnsi"/>
                <w:b/>
                <w:sz w:val="22"/>
                <w:szCs w:val="22"/>
              </w:rPr>
              <w:t>Fund Name</w:t>
            </w:r>
          </w:p>
        </w:tc>
        <w:tc>
          <w:tcPr>
            <w:tcW w:w="3864" w:type="pct"/>
            <w:shd w:val="clear" w:color="auto" w:fill="D9D9D9"/>
            <w:vAlign w:val="center"/>
          </w:tcPr>
          <w:p w14:paraId="603C6DF8" w14:textId="77777777" w:rsidR="002375A2" w:rsidRPr="00EE20BA" w:rsidRDefault="00AE5593" w:rsidP="00EE20BA">
            <w:pPr>
              <w:jc w:val="center"/>
              <w:rPr>
                <w:rFonts w:asciiTheme="majorHAnsi" w:eastAsia="Calibri" w:hAnsiTheme="majorHAnsi" w:cstheme="majorHAnsi"/>
                <w:b/>
                <w:sz w:val="22"/>
                <w:szCs w:val="22"/>
              </w:rPr>
            </w:pPr>
            <w:r w:rsidRPr="00EE20BA">
              <w:rPr>
                <w:rFonts w:asciiTheme="majorHAnsi" w:eastAsia="Calibri" w:hAnsiTheme="majorHAnsi" w:cstheme="majorHAnsi"/>
                <w:b/>
                <w:sz w:val="22"/>
                <w:szCs w:val="22"/>
              </w:rPr>
              <w:t>Services/Activities</w:t>
            </w:r>
          </w:p>
        </w:tc>
      </w:tr>
      <w:tr w:rsidR="002375A2" w:rsidRPr="00EE20BA" w14:paraId="41D5012C" w14:textId="77777777" w:rsidTr="00C404F9">
        <w:trPr>
          <w:jc w:val="center"/>
        </w:trPr>
        <w:tc>
          <w:tcPr>
            <w:tcW w:w="1136" w:type="pct"/>
            <w:vAlign w:val="center"/>
          </w:tcPr>
          <w:p w14:paraId="6B16A7B2" w14:textId="77777777" w:rsidR="002375A2" w:rsidRPr="00EE20BA" w:rsidRDefault="00AE5593" w:rsidP="00EE20BA">
            <w:pPr>
              <w:rPr>
                <w:rFonts w:asciiTheme="majorHAnsi" w:eastAsia="Calibri" w:hAnsiTheme="majorHAnsi" w:cstheme="majorHAnsi"/>
                <w:b/>
                <w:sz w:val="20"/>
                <w:szCs w:val="20"/>
              </w:rPr>
            </w:pPr>
            <w:r w:rsidRPr="00EE20BA">
              <w:rPr>
                <w:rFonts w:asciiTheme="majorHAnsi" w:eastAsia="Calibri" w:hAnsiTheme="majorHAnsi" w:cstheme="majorHAnsi"/>
                <w:b/>
                <w:sz w:val="20"/>
                <w:szCs w:val="20"/>
              </w:rPr>
              <w:t>ABE/ESL</w:t>
            </w:r>
          </w:p>
        </w:tc>
        <w:tc>
          <w:tcPr>
            <w:tcW w:w="3864" w:type="pct"/>
            <w:vAlign w:val="center"/>
          </w:tcPr>
          <w:p w14:paraId="5F2C4EB9" w14:textId="575EEE98" w:rsidR="002375A2" w:rsidRPr="00EE20BA" w:rsidRDefault="00C404F9" w:rsidP="00737674">
            <w:pPr>
              <w:rPr>
                <w:rFonts w:asciiTheme="majorHAnsi" w:eastAsia="Calibri" w:hAnsiTheme="majorHAnsi" w:cstheme="majorHAnsi"/>
                <w:b/>
                <w:sz w:val="20"/>
                <w:szCs w:val="20"/>
              </w:rPr>
            </w:pPr>
            <w:r>
              <w:rPr>
                <w:rFonts w:asciiTheme="majorHAnsi" w:eastAsia="Calibri" w:hAnsiTheme="majorHAnsi" w:cstheme="majorHAnsi"/>
                <w:sz w:val="20"/>
                <w:szCs w:val="20"/>
              </w:rPr>
              <w:t>Adult Basic Education (</w:t>
            </w:r>
            <w:r w:rsidR="00AE5593" w:rsidRPr="00EE20BA">
              <w:rPr>
                <w:rFonts w:asciiTheme="majorHAnsi" w:eastAsia="Calibri" w:hAnsiTheme="majorHAnsi" w:cstheme="majorHAnsi"/>
                <w:sz w:val="20"/>
                <w:szCs w:val="20"/>
              </w:rPr>
              <w:t>ABE</w:t>
            </w:r>
            <w:r>
              <w:rPr>
                <w:rFonts w:asciiTheme="majorHAnsi" w:eastAsia="Calibri" w:hAnsiTheme="majorHAnsi" w:cstheme="majorHAnsi"/>
                <w:sz w:val="20"/>
                <w:szCs w:val="20"/>
              </w:rPr>
              <w:t>)</w:t>
            </w:r>
            <w:r w:rsidR="00AE5593" w:rsidRPr="00EE20BA">
              <w:rPr>
                <w:rFonts w:asciiTheme="majorHAnsi" w:eastAsia="Calibri" w:hAnsiTheme="majorHAnsi" w:cstheme="majorHAnsi"/>
                <w:sz w:val="20"/>
                <w:szCs w:val="20"/>
              </w:rPr>
              <w:t xml:space="preserve"> instructional services for learners at the ABE 1 through 4 NRS levels, and/or </w:t>
            </w:r>
            <w:r>
              <w:rPr>
                <w:rFonts w:asciiTheme="majorHAnsi" w:eastAsia="Calibri" w:hAnsiTheme="majorHAnsi" w:cstheme="majorHAnsi"/>
                <w:sz w:val="20"/>
                <w:szCs w:val="20"/>
              </w:rPr>
              <w:t>English as a Second Language (</w:t>
            </w:r>
            <w:r w:rsidR="00AE5593" w:rsidRPr="00EE20BA">
              <w:rPr>
                <w:rFonts w:asciiTheme="majorHAnsi" w:eastAsia="Calibri" w:hAnsiTheme="majorHAnsi" w:cstheme="majorHAnsi"/>
                <w:sz w:val="20"/>
                <w:szCs w:val="20"/>
              </w:rPr>
              <w:t>ESL</w:t>
            </w:r>
            <w:r>
              <w:rPr>
                <w:rFonts w:asciiTheme="majorHAnsi" w:eastAsia="Calibri" w:hAnsiTheme="majorHAnsi" w:cstheme="majorHAnsi"/>
                <w:sz w:val="20"/>
                <w:szCs w:val="20"/>
              </w:rPr>
              <w:t>)</w:t>
            </w:r>
            <w:r w:rsidR="00AE5593" w:rsidRPr="00EE20BA">
              <w:rPr>
                <w:rFonts w:asciiTheme="majorHAnsi" w:eastAsia="Calibri" w:hAnsiTheme="majorHAnsi" w:cstheme="majorHAnsi"/>
                <w:sz w:val="20"/>
                <w:szCs w:val="20"/>
              </w:rPr>
              <w:t xml:space="preserve"> instructional services for learners at the ESL 1 through 6 NRS levels (</w:t>
            </w:r>
            <w:r>
              <w:rPr>
                <w:rFonts w:asciiTheme="majorHAnsi" w:eastAsia="Calibri" w:hAnsiTheme="majorHAnsi" w:cstheme="majorHAnsi"/>
                <w:i/>
                <w:sz w:val="20"/>
                <w:szCs w:val="20"/>
              </w:rPr>
              <w:t>s</w:t>
            </w:r>
            <w:r w:rsidR="00AE5593" w:rsidRPr="00EE20BA">
              <w:rPr>
                <w:rFonts w:asciiTheme="majorHAnsi" w:eastAsia="Calibri" w:hAnsiTheme="majorHAnsi" w:cstheme="majorHAnsi"/>
                <w:i/>
                <w:sz w:val="20"/>
                <w:szCs w:val="20"/>
              </w:rPr>
              <w:t xml:space="preserve">ee </w:t>
            </w:r>
            <w:r w:rsidR="00AE5593" w:rsidRPr="00EE20BA">
              <w:rPr>
                <w:rFonts w:asciiTheme="majorHAnsi" w:eastAsia="Calibri" w:hAnsiTheme="majorHAnsi" w:cstheme="majorHAnsi"/>
                <w:sz w:val="20"/>
                <w:szCs w:val="20"/>
              </w:rPr>
              <w:t xml:space="preserve">NRS Level Descriptors </w:t>
            </w:r>
            <w:r w:rsidR="00AE5593" w:rsidRPr="00EE20BA">
              <w:rPr>
                <w:rFonts w:asciiTheme="majorHAnsi" w:eastAsia="Calibri" w:hAnsiTheme="majorHAnsi" w:cstheme="majorHAnsi"/>
                <w:i/>
                <w:sz w:val="20"/>
                <w:szCs w:val="20"/>
              </w:rPr>
              <w:t xml:space="preserve">Resources, pages 10-15 and </w:t>
            </w:r>
            <w:r w:rsidR="00737674">
              <w:rPr>
                <w:rFonts w:asciiTheme="majorHAnsi" w:eastAsia="Calibri" w:hAnsiTheme="majorHAnsi" w:cstheme="majorHAnsi"/>
                <w:i/>
                <w:sz w:val="20"/>
                <w:szCs w:val="20"/>
              </w:rPr>
              <w:t>19-21</w:t>
            </w:r>
            <w:r>
              <w:rPr>
                <w:rFonts w:asciiTheme="majorHAnsi" w:eastAsia="Calibri" w:hAnsiTheme="majorHAnsi" w:cstheme="majorHAnsi"/>
                <w:i/>
                <w:sz w:val="20"/>
                <w:szCs w:val="20"/>
              </w:rPr>
              <w:t>)</w:t>
            </w:r>
          </w:p>
        </w:tc>
      </w:tr>
      <w:tr w:rsidR="002375A2" w:rsidRPr="00EE20BA" w14:paraId="40480A20" w14:textId="77777777" w:rsidTr="00C404F9">
        <w:trPr>
          <w:jc w:val="center"/>
        </w:trPr>
        <w:tc>
          <w:tcPr>
            <w:tcW w:w="1136" w:type="pct"/>
            <w:vAlign w:val="center"/>
          </w:tcPr>
          <w:p w14:paraId="239AD964" w14:textId="77777777" w:rsidR="002375A2" w:rsidRPr="00EE20BA" w:rsidRDefault="00AE5593" w:rsidP="00EE20BA">
            <w:pPr>
              <w:rPr>
                <w:rFonts w:asciiTheme="majorHAnsi" w:eastAsia="Calibri" w:hAnsiTheme="majorHAnsi" w:cstheme="majorHAnsi"/>
                <w:b/>
                <w:sz w:val="20"/>
                <w:szCs w:val="20"/>
              </w:rPr>
            </w:pPr>
            <w:r w:rsidRPr="00EE20BA">
              <w:rPr>
                <w:rFonts w:asciiTheme="majorHAnsi" w:eastAsia="Calibri" w:hAnsiTheme="majorHAnsi" w:cstheme="majorHAnsi"/>
                <w:b/>
                <w:sz w:val="20"/>
                <w:szCs w:val="20"/>
              </w:rPr>
              <w:t>ASE</w:t>
            </w:r>
          </w:p>
        </w:tc>
        <w:tc>
          <w:tcPr>
            <w:tcW w:w="3864" w:type="pct"/>
            <w:vAlign w:val="center"/>
          </w:tcPr>
          <w:p w14:paraId="06929418" w14:textId="250C1FA3" w:rsidR="002375A2" w:rsidRPr="00EE20BA" w:rsidRDefault="00AE5593" w:rsidP="00737674">
            <w:pPr>
              <w:rPr>
                <w:rFonts w:asciiTheme="majorHAnsi" w:eastAsia="Calibri" w:hAnsiTheme="majorHAnsi" w:cstheme="majorHAnsi"/>
                <w:sz w:val="20"/>
                <w:szCs w:val="20"/>
              </w:rPr>
            </w:pPr>
            <w:r w:rsidRPr="00EE20BA">
              <w:rPr>
                <w:rFonts w:asciiTheme="majorHAnsi" w:eastAsia="Calibri" w:hAnsiTheme="majorHAnsi" w:cstheme="majorHAnsi"/>
                <w:sz w:val="20"/>
                <w:szCs w:val="20"/>
              </w:rPr>
              <w:t>Adult Secondary Education</w:t>
            </w:r>
            <w:r w:rsidR="00C404F9">
              <w:rPr>
                <w:rFonts w:asciiTheme="majorHAnsi" w:eastAsia="Calibri" w:hAnsiTheme="majorHAnsi" w:cstheme="majorHAnsi"/>
                <w:sz w:val="20"/>
                <w:szCs w:val="20"/>
              </w:rPr>
              <w:t xml:space="preserve"> (ASE)</w:t>
            </w:r>
            <w:r w:rsidRPr="00EE20BA">
              <w:rPr>
                <w:rFonts w:asciiTheme="majorHAnsi" w:eastAsia="Calibri" w:hAnsiTheme="majorHAnsi" w:cstheme="majorHAnsi"/>
                <w:sz w:val="20"/>
                <w:szCs w:val="20"/>
              </w:rPr>
              <w:t xml:space="preserve"> instructional services for learners at the ABE 5 through 6 NRS levels (</w:t>
            </w:r>
            <w:r w:rsidR="00C404F9">
              <w:rPr>
                <w:rFonts w:asciiTheme="majorHAnsi" w:eastAsia="Calibri" w:hAnsiTheme="majorHAnsi" w:cstheme="majorHAnsi"/>
                <w:sz w:val="20"/>
                <w:szCs w:val="20"/>
              </w:rPr>
              <w:t>s</w:t>
            </w:r>
            <w:r w:rsidRPr="00EE20BA">
              <w:rPr>
                <w:rFonts w:asciiTheme="majorHAnsi" w:eastAsia="Calibri" w:hAnsiTheme="majorHAnsi" w:cstheme="majorHAnsi"/>
                <w:i/>
                <w:sz w:val="20"/>
                <w:szCs w:val="20"/>
              </w:rPr>
              <w:t xml:space="preserve">ee </w:t>
            </w:r>
            <w:r w:rsidRPr="00EE20BA">
              <w:rPr>
                <w:rFonts w:asciiTheme="majorHAnsi" w:eastAsia="Calibri" w:hAnsiTheme="majorHAnsi" w:cstheme="majorHAnsi"/>
                <w:sz w:val="20"/>
                <w:szCs w:val="20"/>
              </w:rPr>
              <w:t>NRS Level Descriptors</w:t>
            </w:r>
            <w:r w:rsidRPr="00EE20BA">
              <w:rPr>
                <w:rFonts w:asciiTheme="majorHAnsi" w:eastAsia="Calibri" w:hAnsiTheme="majorHAnsi" w:cstheme="majorHAnsi"/>
                <w:i/>
                <w:sz w:val="20"/>
                <w:szCs w:val="20"/>
              </w:rPr>
              <w:t xml:space="preserve"> Resources, pages 16-1</w:t>
            </w:r>
            <w:r w:rsidR="00737674">
              <w:rPr>
                <w:rFonts w:asciiTheme="majorHAnsi" w:eastAsia="Calibri" w:hAnsiTheme="majorHAnsi" w:cstheme="majorHAnsi"/>
                <w:i/>
                <w:sz w:val="20"/>
                <w:szCs w:val="20"/>
              </w:rPr>
              <w:t>8</w:t>
            </w:r>
            <w:r w:rsidRPr="00EE20BA">
              <w:rPr>
                <w:rFonts w:asciiTheme="majorHAnsi" w:eastAsia="Calibri" w:hAnsiTheme="majorHAnsi" w:cstheme="majorHAnsi"/>
                <w:b/>
                <w:sz w:val="20"/>
                <w:szCs w:val="20"/>
              </w:rPr>
              <w:t>)</w:t>
            </w:r>
          </w:p>
        </w:tc>
      </w:tr>
      <w:tr w:rsidR="002375A2" w:rsidRPr="00EE20BA" w14:paraId="0A4D3C28" w14:textId="77777777" w:rsidTr="00C404F9">
        <w:trPr>
          <w:jc w:val="center"/>
        </w:trPr>
        <w:tc>
          <w:tcPr>
            <w:tcW w:w="1136" w:type="pct"/>
            <w:vAlign w:val="center"/>
          </w:tcPr>
          <w:p w14:paraId="26B94A50" w14:textId="293AD87D" w:rsidR="002375A2" w:rsidRPr="00EE20BA" w:rsidRDefault="00AE5593" w:rsidP="00EE20BA">
            <w:pPr>
              <w:rPr>
                <w:rFonts w:asciiTheme="majorHAnsi" w:eastAsia="Calibri" w:hAnsiTheme="majorHAnsi" w:cstheme="majorHAnsi"/>
                <w:b/>
                <w:sz w:val="20"/>
                <w:szCs w:val="20"/>
              </w:rPr>
            </w:pPr>
            <w:r w:rsidRPr="00EE20BA">
              <w:rPr>
                <w:rFonts w:asciiTheme="majorHAnsi" w:eastAsia="Calibri" w:hAnsiTheme="majorHAnsi" w:cstheme="majorHAnsi"/>
                <w:b/>
                <w:sz w:val="20"/>
                <w:szCs w:val="20"/>
              </w:rPr>
              <w:t>Local Institutionalized</w:t>
            </w:r>
            <w:r w:rsidR="009630C0">
              <w:rPr>
                <w:rFonts w:asciiTheme="majorHAnsi" w:eastAsia="Calibri" w:hAnsiTheme="majorHAnsi" w:cstheme="majorHAnsi"/>
                <w:b/>
                <w:sz w:val="20"/>
                <w:szCs w:val="20"/>
              </w:rPr>
              <w:t>*</w:t>
            </w:r>
          </w:p>
        </w:tc>
        <w:tc>
          <w:tcPr>
            <w:tcW w:w="3864" w:type="pct"/>
            <w:vAlign w:val="center"/>
          </w:tcPr>
          <w:p w14:paraId="2D64ACFD"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sz w:val="20"/>
                <w:szCs w:val="20"/>
              </w:rPr>
              <w:t>Instructional services in local correctional facilities and other institutions (including any prison, jail, reformatory, work farm, detention center, halfway house, community-based rehabilitation center, or other similar institution for the confinement or rehabilitation of criminal offenders) for learners at any of the ABE, ASE, and ESL NRS levels.</w:t>
            </w:r>
          </w:p>
        </w:tc>
      </w:tr>
      <w:tr w:rsidR="002375A2" w:rsidRPr="00EE20BA" w14:paraId="506E709E" w14:textId="77777777" w:rsidTr="00C404F9">
        <w:trPr>
          <w:jc w:val="center"/>
        </w:trPr>
        <w:tc>
          <w:tcPr>
            <w:tcW w:w="1136" w:type="pct"/>
            <w:vAlign w:val="center"/>
          </w:tcPr>
          <w:p w14:paraId="500980A1" w14:textId="77777777" w:rsidR="002375A2" w:rsidRPr="00EE20BA" w:rsidRDefault="00AE5593" w:rsidP="00EE20BA">
            <w:pPr>
              <w:rPr>
                <w:rFonts w:asciiTheme="majorHAnsi" w:eastAsia="Calibri" w:hAnsiTheme="majorHAnsi" w:cstheme="majorHAnsi"/>
                <w:b/>
                <w:sz w:val="22"/>
                <w:szCs w:val="22"/>
              </w:rPr>
            </w:pPr>
            <w:r w:rsidRPr="00EE20BA">
              <w:rPr>
                <w:rFonts w:asciiTheme="majorHAnsi" w:eastAsia="Calibri" w:hAnsiTheme="majorHAnsi" w:cstheme="majorHAnsi"/>
                <w:b/>
                <w:sz w:val="20"/>
                <w:szCs w:val="20"/>
              </w:rPr>
              <w:t>Family Literacy</w:t>
            </w:r>
          </w:p>
        </w:tc>
        <w:tc>
          <w:tcPr>
            <w:tcW w:w="3864" w:type="pct"/>
            <w:vAlign w:val="center"/>
          </w:tcPr>
          <w:p w14:paraId="17987FE0" w14:textId="0592794E" w:rsidR="002375A2" w:rsidRPr="00EE20BA" w:rsidRDefault="00AE5593" w:rsidP="00917BB3">
            <w:pPr>
              <w:rPr>
                <w:rFonts w:asciiTheme="majorHAnsi" w:eastAsia="Calibri" w:hAnsiTheme="majorHAnsi" w:cstheme="majorHAnsi"/>
                <w:b/>
                <w:sz w:val="20"/>
                <w:szCs w:val="20"/>
              </w:rPr>
            </w:pPr>
            <w:r w:rsidRPr="00EE20BA">
              <w:rPr>
                <w:rFonts w:asciiTheme="majorHAnsi" w:eastAsia="Calibri" w:hAnsiTheme="majorHAnsi" w:cstheme="majorHAnsi"/>
                <w:sz w:val="20"/>
                <w:szCs w:val="20"/>
              </w:rPr>
              <w:t>Adult education instruction, partner program coordination, and parent education (</w:t>
            </w:r>
            <w:r w:rsidR="00C404F9">
              <w:rPr>
                <w:rFonts w:asciiTheme="majorHAnsi" w:eastAsia="Calibri" w:hAnsiTheme="majorHAnsi" w:cstheme="majorHAnsi"/>
                <w:sz w:val="20"/>
                <w:szCs w:val="20"/>
              </w:rPr>
              <w:t>s</w:t>
            </w:r>
            <w:r w:rsidRPr="00EE20BA">
              <w:rPr>
                <w:rFonts w:asciiTheme="majorHAnsi" w:eastAsia="Calibri" w:hAnsiTheme="majorHAnsi" w:cstheme="majorHAnsi"/>
                <w:i/>
                <w:sz w:val="20"/>
                <w:szCs w:val="20"/>
              </w:rPr>
              <w:t xml:space="preserve">ee </w:t>
            </w:r>
            <w:r w:rsidRPr="00EE20BA">
              <w:rPr>
                <w:rFonts w:asciiTheme="majorHAnsi" w:eastAsia="Calibri" w:hAnsiTheme="majorHAnsi" w:cstheme="majorHAnsi"/>
                <w:sz w:val="20"/>
                <w:szCs w:val="20"/>
              </w:rPr>
              <w:t>Family Literacy definition</w:t>
            </w:r>
            <w:r w:rsidRPr="00EE20BA">
              <w:rPr>
                <w:rFonts w:asciiTheme="majorHAnsi" w:eastAsia="Calibri" w:hAnsiTheme="majorHAnsi" w:cstheme="majorHAnsi"/>
                <w:i/>
                <w:sz w:val="20"/>
                <w:szCs w:val="20"/>
              </w:rPr>
              <w:t xml:space="preserve"> in the LACES Data Definition Dictionary on the LWIS Home Page:</w:t>
            </w:r>
            <w:r w:rsidRPr="00EE20BA">
              <w:rPr>
                <w:rFonts w:asciiTheme="majorHAnsi" w:eastAsia="Calibri" w:hAnsiTheme="majorHAnsi" w:cstheme="majorHAnsi"/>
                <w:b/>
                <w:sz w:val="20"/>
                <w:szCs w:val="20"/>
              </w:rPr>
              <w:t xml:space="preserve"> </w:t>
            </w:r>
            <w:hyperlink r:id="rId12" w:history="1">
              <w:r w:rsidR="00917BB3" w:rsidRPr="00917BB3">
                <w:rPr>
                  <w:rFonts w:ascii="Calibri" w:eastAsia="Calibri" w:hAnsi="Calibri"/>
                  <w:color w:val="0000FF"/>
                  <w:sz w:val="20"/>
                  <w:szCs w:val="20"/>
                  <w:u w:val="single"/>
                </w:rPr>
                <w:t>http://www.labor.maryland.gov/lwis/</w:t>
              </w:r>
            </w:hyperlink>
            <w:r w:rsidR="00C404F9" w:rsidRPr="00917BB3">
              <w:rPr>
                <w:rFonts w:asciiTheme="majorHAnsi" w:eastAsia="Calibri" w:hAnsiTheme="majorHAnsi" w:cstheme="majorHAnsi"/>
                <w:sz w:val="20"/>
                <w:szCs w:val="20"/>
              </w:rPr>
              <w:t>)</w:t>
            </w:r>
          </w:p>
        </w:tc>
      </w:tr>
      <w:tr w:rsidR="002375A2" w:rsidRPr="00EE20BA" w14:paraId="23046E3F" w14:textId="77777777" w:rsidTr="00C404F9">
        <w:trPr>
          <w:jc w:val="center"/>
        </w:trPr>
        <w:tc>
          <w:tcPr>
            <w:tcW w:w="5000" w:type="pct"/>
            <w:gridSpan w:val="2"/>
            <w:shd w:val="clear" w:color="auto" w:fill="A6A6A6" w:themeFill="background1" w:themeFillShade="A6"/>
            <w:vAlign w:val="center"/>
          </w:tcPr>
          <w:p w14:paraId="37E338BD" w14:textId="77777777" w:rsidR="002375A2" w:rsidRPr="00EE20BA" w:rsidRDefault="00AE5593" w:rsidP="00EE20BA">
            <w:pPr>
              <w:jc w:val="center"/>
              <w:rPr>
                <w:rFonts w:asciiTheme="majorHAnsi" w:eastAsia="Calibri" w:hAnsiTheme="majorHAnsi" w:cstheme="majorHAnsi"/>
                <w:b/>
                <w:sz w:val="20"/>
                <w:szCs w:val="20"/>
              </w:rPr>
            </w:pPr>
            <w:r w:rsidRPr="00EE20BA">
              <w:rPr>
                <w:rFonts w:asciiTheme="majorHAnsi" w:eastAsia="Calibri" w:hAnsiTheme="majorHAnsi" w:cstheme="majorHAnsi"/>
                <w:b/>
                <w:sz w:val="22"/>
                <w:szCs w:val="22"/>
              </w:rPr>
              <w:t>STATE FUNDS</w:t>
            </w:r>
          </w:p>
        </w:tc>
      </w:tr>
      <w:tr w:rsidR="002375A2" w:rsidRPr="00EE20BA" w14:paraId="6EBEC5E0" w14:textId="77777777" w:rsidTr="00C404F9">
        <w:trPr>
          <w:jc w:val="center"/>
        </w:trPr>
        <w:tc>
          <w:tcPr>
            <w:tcW w:w="1136" w:type="pct"/>
            <w:shd w:val="clear" w:color="auto" w:fill="D9D9D9"/>
            <w:vAlign w:val="center"/>
          </w:tcPr>
          <w:p w14:paraId="7C063A94" w14:textId="77777777" w:rsidR="002375A2" w:rsidRPr="00EE20BA" w:rsidRDefault="00AE5593" w:rsidP="00EE20BA">
            <w:pPr>
              <w:jc w:val="center"/>
              <w:rPr>
                <w:rFonts w:asciiTheme="majorHAnsi" w:eastAsia="Calibri" w:hAnsiTheme="majorHAnsi" w:cstheme="majorHAnsi"/>
                <w:b/>
                <w:sz w:val="22"/>
                <w:szCs w:val="22"/>
              </w:rPr>
            </w:pPr>
            <w:r w:rsidRPr="00EE20BA">
              <w:rPr>
                <w:rFonts w:asciiTheme="majorHAnsi" w:eastAsia="Calibri" w:hAnsiTheme="majorHAnsi" w:cstheme="majorHAnsi"/>
                <w:b/>
                <w:sz w:val="22"/>
                <w:szCs w:val="22"/>
              </w:rPr>
              <w:t>Fund Name</w:t>
            </w:r>
          </w:p>
        </w:tc>
        <w:tc>
          <w:tcPr>
            <w:tcW w:w="3864" w:type="pct"/>
            <w:shd w:val="clear" w:color="auto" w:fill="D9D9D9"/>
            <w:vAlign w:val="center"/>
          </w:tcPr>
          <w:p w14:paraId="16023BDA" w14:textId="77777777" w:rsidR="002375A2" w:rsidRPr="00EE20BA" w:rsidRDefault="00AE5593" w:rsidP="00EE20BA">
            <w:pPr>
              <w:jc w:val="center"/>
              <w:rPr>
                <w:rFonts w:asciiTheme="majorHAnsi" w:eastAsia="Calibri" w:hAnsiTheme="majorHAnsi" w:cstheme="majorHAnsi"/>
                <w:b/>
                <w:sz w:val="22"/>
                <w:szCs w:val="22"/>
              </w:rPr>
            </w:pPr>
            <w:r w:rsidRPr="00EE20BA">
              <w:rPr>
                <w:rFonts w:asciiTheme="majorHAnsi" w:eastAsia="Calibri" w:hAnsiTheme="majorHAnsi" w:cstheme="majorHAnsi"/>
                <w:b/>
                <w:sz w:val="22"/>
                <w:szCs w:val="22"/>
              </w:rPr>
              <w:t>Services/Activities</w:t>
            </w:r>
          </w:p>
        </w:tc>
      </w:tr>
      <w:tr w:rsidR="002375A2" w:rsidRPr="00EE20BA" w14:paraId="17001F61" w14:textId="77777777" w:rsidTr="00C404F9">
        <w:trPr>
          <w:jc w:val="center"/>
        </w:trPr>
        <w:tc>
          <w:tcPr>
            <w:tcW w:w="1136" w:type="pct"/>
            <w:vAlign w:val="center"/>
          </w:tcPr>
          <w:p w14:paraId="27BA1E9C" w14:textId="77777777" w:rsidR="002375A2" w:rsidRPr="00EE20BA" w:rsidRDefault="00AE5593" w:rsidP="00EE20BA">
            <w:pPr>
              <w:rPr>
                <w:rFonts w:asciiTheme="majorHAnsi" w:eastAsia="Calibri" w:hAnsiTheme="majorHAnsi" w:cstheme="majorHAnsi"/>
                <w:b/>
                <w:sz w:val="22"/>
                <w:szCs w:val="22"/>
              </w:rPr>
            </w:pPr>
            <w:r w:rsidRPr="00EE20BA">
              <w:rPr>
                <w:rFonts w:asciiTheme="majorHAnsi" w:eastAsia="Calibri" w:hAnsiTheme="majorHAnsi" w:cstheme="majorHAnsi"/>
                <w:b/>
                <w:sz w:val="20"/>
                <w:szCs w:val="20"/>
              </w:rPr>
              <w:t>Literacy Works</w:t>
            </w:r>
          </w:p>
        </w:tc>
        <w:tc>
          <w:tcPr>
            <w:tcW w:w="3864" w:type="pct"/>
            <w:vAlign w:val="center"/>
          </w:tcPr>
          <w:p w14:paraId="2A350071" w14:textId="4C82206D"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b/>
                <w:sz w:val="20"/>
                <w:szCs w:val="20"/>
              </w:rPr>
              <w:t>1</w:t>
            </w:r>
            <w:r w:rsidRPr="00EE20BA">
              <w:rPr>
                <w:rFonts w:asciiTheme="majorHAnsi" w:eastAsia="Calibri" w:hAnsiTheme="majorHAnsi" w:cstheme="majorHAnsi"/>
                <w:b/>
                <w:sz w:val="20"/>
                <w:szCs w:val="20"/>
                <w:vertAlign w:val="superscript"/>
              </w:rPr>
              <w:t>st</w:t>
            </w:r>
            <w:r w:rsidRPr="00EE20BA">
              <w:rPr>
                <w:rFonts w:asciiTheme="majorHAnsi" w:eastAsia="Calibri" w:hAnsiTheme="majorHAnsi" w:cstheme="majorHAnsi"/>
                <w:b/>
                <w:sz w:val="20"/>
                <w:szCs w:val="20"/>
              </w:rPr>
              <w:t xml:space="preserve"> priority</w:t>
            </w:r>
            <w:r w:rsidRPr="00EE20BA">
              <w:rPr>
                <w:rFonts w:asciiTheme="majorHAnsi" w:eastAsia="Symbol" w:hAnsiTheme="majorHAnsi" w:cstheme="majorHAnsi"/>
                <w:sz w:val="20"/>
                <w:szCs w:val="20"/>
              </w:rPr>
              <w:t>−</w:t>
            </w:r>
            <w:r w:rsidRPr="00EE20BA">
              <w:rPr>
                <w:rFonts w:asciiTheme="majorHAnsi" w:eastAsia="Calibri" w:hAnsiTheme="majorHAnsi" w:cstheme="majorHAnsi"/>
                <w:sz w:val="20"/>
                <w:szCs w:val="20"/>
              </w:rPr>
              <w:t>Local accountabil</w:t>
            </w:r>
            <w:r w:rsidR="00CD3BEF">
              <w:rPr>
                <w:rFonts w:asciiTheme="majorHAnsi" w:eastAsia="Calibri" w:hAnsiTheme="majorHAnsi" w:cstheme="majorHAnsi"/>
                <w:sz w:val="20"/>
                <w:szCs w:val="20"/>
              </w:rPr>
              <w:t>ity and data reporting to LACES</w:t>
            </w:r>
          </w:p>
          <w:p w14:paraId="4E5ECA9D" w14:textId="77777777"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b/>
                <w:sz w:val="20"/>
                <w:szCs w:val="20"/>
              </w:rPr>
              <w:t>2</w:t>
            </w:r>
            <w:r w:rsidRPr="00EE20BA">
              <w:rPr>
                <w:rFonts w:asciiTheme="majorHAnsi" w:eastAsia="Calibri" w:hAnsiTheme="majorHAnsi" w:cstheme="majorHAnsi"/>
                <w:b/>
                <w:sz w:val="20"/>
                <w:szCs w:val="20"/>
                <w:vertAlign w:val="superscript"/>
              </w:rPr>
              <w:t>nd</w:t>
            </w:r>
            <w:r w:rsidRPr="00EE20BA">
              <w:rPr>
                <w:rFonts w:asciiTheme="majorHAnsi" w:eastAsia="Calibri" w:hAnsiTheme="majorHAnsi" w:cstheme="majorHAnsi"/>
                <w:b/>
                <w:sz w:val="20"/>
                <w:szCs w:val="20"/>
              </w:rPr>
              <w:t xml:space="preserve"> priority</w:t>
            </w:r>
            <w:r w:rsidRPr="00EE20BA">
              <w:rPr>
                <w:rFonts w:asciiTheme="majorHAnsi" w:eastAsia="Symbol" w:hAnsiTheme="majorHAnsi" w:cstheme="majorHAnsi"/>
                <w:sz w:val="20"/>
                <w:szCs w:val="20"/>
              </w:rPr>
              <w:t>−</w:t>
            </w:r>
            <w:r w:rsidRPr="00EE20BA">
              <w:rPr>
                <w:rFonts w:asciiTheme="majorHAnsi" w:eastAsia="Calibri" w:hAnsiTheme="majorHAnsi" w:cstheme="majorHAnsi"/>
                <w:sz w:val="20"/>
                <w:szCs w:val="20"/>
              </w:rPr>
              <w:t>Direct instructional services to augment the services described for ABE/ESL, ASE, NEDP, IELCE (NRS Levels)</w:t>
            </w:r>
          </w:p>
          <w:p w14:paraId="258FC187" w14:textId="1C9D2534" w:rsidR="002375A2" w:rsidRPr="00EE20BA" w:rsidRDefault="00AE5593" w:rsidP="00EE20BA">
            <w:pPr>
              <w:rPr>
                <w:rFonts w:asciiTheme="majorHAnsi" w:eastAsia="Calibri" w:hAnsiTheme="majorHAnsi" w:cstheme="majorHAnsi"/>
                <w:sz w:val="20"/>
                <w:szCs w:val="20"/>
              </w:rPr>
            </w:pPr>
            <w:r w:rsidRPr="00EE20BA">
              <w:rPr>
                <w:rFonts w:asciiTheme="majorHAnsi" w:eastAsia="Calibri" w:hAnsiTheme="majorHAnsi" w:cstheme="majorHAnsi"/>
                <w:b/>
                <w:sz w:val="20"/>
                <w:szCs w:val="20"/>
              </w:rPr>
              <w:t>3</w:t>
            </w:r>
            <w:r w:rsidRPr="00EE20BA">
              <w:rPr>
                <w:rFonts w:asciiTheme="majorHAnsi" w:eastAsia="Calibri" w:hAnsiTheme="majorHAnsi" w:cstheme="majorHAnsi"/>
                <w:b/>
                <w:sz w:val="20"/>
                <w:szCs w:val="20"/>
                <w:vertAlign w:val="superscript"/>
              </w:rPr>
              <w:t>rd</w:t>
            </w:r>
            <w:r w:rsidRPr="00EE20BA">
              <w:rPr>
                <w:rFonts w:asciiTheme="majorHAnsi" w:eastAsia="Calibri" w:hAnsiTheme="majorHAnsi" w:cstheme="majorHAnsi"/>
                <w:b/>
                <w:sz w:val="20"/>
                <w:szCs w:val="20"/>
              </w:rPr>
              <w:t xml:space="preserve"> priority</w:t>
            </w:r>
            <w:r w:rsidRPr="00EE20BA">
              <w:rPr>
                <w:rFonts w:asciiTheme="majorHAnsi" w:eastAsia="Calibri" w:hAnsiTheme="majorHAnsi" w:cstheme="majorHAnsi"/>
                <w:sz w:val="20"/>
                <w:szCs w:val="20"/>
              </w:rPr>
              <w:t>–</w:t>
            </w:r>
            <w:r w:rsidR="00D43BFF" w:rsidRPr="00EE20BA">
              <w:rPr>
                <w:rFonts w:asciiTheme="majorHAnsi" w:eastAsia="Calibri" w:hAnsiTheme="majorHAnsi" w:cstheme="majorHAnsi"/>
                <w:sz w:val="20"/>
                <w:szCs w:val="20"/>
              </w:rPr>
              <w:t>Locally developed and accepted S</w:t>
            </w:r>
            <w:r w:rsidRPr="00EE20BA">
              <w:rPr>
                <w:rFonts w:asciiTheme="majorHAnsi" w:eastAsia="Calibri" w:hAnsiTheme="majorHAnsi" w:cstheme="majorHAnsi"/>
                <w:sz w:val="20"/>
                <w:szCs w:val="20"/>
              </w:rPr>
              <w:t>tate required Professional Development a</w:t>
            </w:r>
            <w:r w:rsidR="00CD3BEF">
              <w:rPr>
                <w:rFonts w:asciiTheme="majorHAnsi" w:eastAsia="Calibri" w:hAnsiTheme="majorHAnsi" w:cstheme="majorHAnsi"/>
                <w:sz w:val="20"/>
                <w:szCs w:val="20"/>
              </w:rPr>
              <w:t>ctivities for staff</w:t>
            </w:r>
          </w:p>
        </w:tc>
      </w:tr>
      <w:tr w:rsidR="002375A2" w:rsidRPr="00EE20BA" w14:paraId="76CB6314" w14:textId="77777777" w:rsidTr="00C404F9">
        <w:trPr>
          <w:jc w:val="center"/>
        </w:trPr>
        <w:tc>
          <w:tcPr>
            <w:tcW w:w="1136" w:type="pct"/>
            <w:vAlign w:val="center"/>
          </w:tcPr>
          <w:p w14:paraId="7AC07CB7" w14:textId="77777777" w:rsidR="002375A2" w:rsidRPr="00EE20BA" w:rsidRDefault="00AE5593" w:rsidP="00EE20BA">
            <w:pPr>
              <w:rPr>
                <w:rFonts w:asciiTheme="majorHAnsi" w:eastAsia="Calibri" w:hAnsiTheme="majorHAnsi" w:cstheme="majorHAnsi"/>
                <w:b/>
                <w:sz w:val="22"/>
                <w:szCs w:val="22"/>
              </w:rPr>
            </w:pPr>
            <w:r w:rsidRPr="00EE20BA">
              <w:rPr>
                <w:rFonts w:asciiTheme="majorHAnsi" w:eastAsia="Calibri" w:hAnsiTheme="majorHAnsi" w:cstheme="majorHAnsi"/>
                <w:b/>
                <w:sz w:val="22"/>
                <w:szCs w:val="22"/>
              </w:rPr>
              <w:t>AGE</w:t>
            </w:r>
          </w:p>
        </w:tc>
        <w:tc>
          <w:tcPr>
            <w:tcW w:w="3864" w:type="pct"/>
            <w:vAlign w:val="center"/>
          </w:tcPr>
          <w:p w14:paraId="457D6653" w14:textId="1DDE312F" w:rsidR="002375A2" w:rsidRPr="00EE20BA" w:rsidRDefault="00AE5593" w:rsidP="00737674">
            <w:pPr>
              <w:rPr>
                <w:rFonts w:asciiTheme="majorHAnsi" w:eastAsia="Calibri" w:hAnsiTheme="majorHAnsi" w:cstheme="majorHAnsi"/>
                <w:b/>
                <w:sz w:val="20"/>
                <w:szCs w:val="20"/>
              </w:rPr>
            </w:pPr>
            <w:r w:rsidRPr="00EE20BA">
              <w:rPr>
                <w:rFonts w:asciiTheme="majorHAnsi" w:eastAsia="Calibri" w:hAnsiTheme="majorHAnsi" w:cstheme="majorHAnsi"/>
                <w:sz w:val="20"/>
                <w:szCs w:val="20"/>
              </w:rPr>
              <w:t>Adult General Education</w:t>
            </w:r>
            <w:r w:rsidR="00C404F9">
              <w:rPr>
                <w:rFonts w:asciiTheme="majorHAnsi" w:eastAsia="Calibri" w:hAnsiTheme="majorHAnsi" w:cstheme="majorHAnsi"/>
                <w:sz w:val="20"/>
                <w:szCs w:val="20"/>
              </w:rPr>
              <w:t xml:space="preserve"> (AGE)</w:t>
            </w:r>
            <w:r w:rsidRPr="00EE20BA">
              <w:rPr>
                <w:rFonts w:asciiTheme="majorHAnsi" w:eastAsia="Calibri" w:hAnsiTheme="majorHAnsi" w:cstheme="majorHAnsi"/>
                <w:sz w:val="20"/>
                <w:szCs w:val="20"/>
              </w:rPr>
              <w:t xml:space="preserve"> funds are </w:t>
            </w:r>
            <w:r w:rsidRPr="00EE20BA">
              <w:rPr>
                <w:rFonts w:asciiTheme="majorHAnsi" w:eastAsia="Calibri" w:hAnsiTheme="majorHAnsi" w:cstheme="majorHAnsi"/>
                <w:b/>
                <w:sz w:val="20"/>
                <w:szCs w:val="20"/>
              </w:rPr>
              <w:t>only available to local public school systems</w:t>
            </w:r>
            <w:r w:rsidRPr="00EE20BA">
              <w:rPr>
                <w:rFonts w:asciiTheme="majorHAnsi" w:eastAsia="Calibri" w:hAnsiTheme="majorHAnsi" w:cstheme="majorHAnsi"/>
                <w:sz w:val="20"/>
                <w:szCs w:val="20"/>
              </w:rPr>
              <w:t xml:space="preserve"> and designated for instructional services to</w:t>
            </w:r>
            <w:r w:rsidR="00CD3BEF">
              <w:rPr>
                <w:rFonts w:asciiTheme="majorHAnsi" w:eastAsia="Calibri" w:hAnsiTheme="majorHAnsi" w:cstheme="majorHAnsi"/>
                <w:sz w:val="20"/>
                <w:szCs w:val="20"/>
              </w:rPr>
              <w:t xml:space="preserve"> learners at the ABE 5-6 levels</w:t>
            </w:r>
            <w:r w:rsidRPr="00EE20BA">
              <w:rPr>
                <w:rFonts w:asciiTheme="majorHAnsi" w:eastAsia="Calibri" w:hAnsiTheme="majorHAnsi" w:cstheme="majorHAnsi"/>
                <w:sz w:val="20"/>
                <w:szCs w:val="20"/>
              </w:rPr>
              <w:t xml:space="preserve"> (</w:t>
            </w:r>
            <w:r w:rsidR="00CD3BEF">
              <w:rPr>
                <w:rFonts w:asciiTheme="majorHAnsi" w:eastAsia="Calibri" w:hAnsiTheme="majorHAnsi" w:cstheme="majorHAnsi"/>
                <w:sz w:val="20"/>
                <w:szCs w:val="20"/>
              </w:rPr>
              <w:t>s</w:t>
            </w:r>
            <w:r w:rsidRPr="00EE20BA">
              <w:rPr>
                <w:rFonts w:asciiTheme="majorHAnsi" w:eastAsia="Calibri" w:hAnsiTheme="majorHAnsi" w:cstheme="majorHAnsi"/>
                <w:i/>
                <w:sz w:val="20"/>
                <w:szCs w:val="20"/>
              </w:rPr>
              <w:t>ee</w:t>
            </w:r>
            <w:r w:rsidRPr="00EE20BA">
              <w:rPr>
                <w:rFonts w:asciiTheme="majorHAnsi" w:eastAsia="Calibri" w:hAnsiTheme="majorHAnsi" w:cstheme="majorHAnsi"/>
                <w:sz w:val="20"/>
                <w:szCs w:val="20"/>
              </w:rPr>
              <w:t xml:space="preserve"> NRS Level Descriptors</w:t>
            </w:r>
            <w:r w:rsidRPr="00EE20BA">
              <w:rPr>
                <w:rFonts w:asciiTheme="majorHAnsi" w:eastAsia="Calibri" w:hAnsiTheme="majorHAnsi" w:cstheme="majorHAnsi"/>
                <w:i/>
                <w:sz w:val="20"/>
                <w:szCs w:val="20"/>
              </w:rPr>
              <w:t xml:space="preserve"> Resources, pages 16-1</w:t>
            </w:r>
            <w:r w:rsidR="00737674">
              <w:rPr>
                <w:rFonts w:asciiTheme="majorHAnsi" w:eastAsia="Calibri" w:hAnsiTheme="majorHAnsi" w:cstheme="majorHAnsi"/>
                <w:i/>
                <w:sz w:val="20"/>
                <w:szCs w:val="20"/>
              </w:rPr>
              <w:t>8</w:t>
            </w:r>
            <w:r w:rsidRPr="00EE20BA">
              <w:rPr>
                <w:rFonts w:asciiTheme="majorHAnsi" w:eastAsia="Calibri" w:hAnsiTheme="majorHAnsi" w:cstheme="majorHAnsi"/>
                <w:b/>
                <w:sz w:val="20"/>
                <w:szCs w:val="20"/>
              </w:rPr>
              <w:t>)</w:t>
            </w:r>
          </w:p>
        </w:tc>
      </w:tr>
      <w:tr w:rsidR="002375A2" w:rsidRPr="00EE20BA" w14:paraId="18AA6146" w14:textId="77777777" w:rsidTr="00C404F9">
        <w:trPr>
          <w:jc w:val="center"/>
        </w:trPr>
        <w:tc>
          <w:tcPr>
            <w:tcW w:w="5000" w:type="pct"/>
            <w:gridSpan w:val="2"/>
            <w:shd w:val="clear" w:color="auto" w:fill="A6A6A6" w:themeFill="background1" w:themeFillShade="A6"/>
            <w:vAlign w:val="center"/>
          </w:tcPr>
          <w:p w14:paraId="73A4E9CD" w14:textId="77777777" w:rsidR="002375A2" w:rsidRPr="00EE20BA" w:rsidRDefault="00AE5593" w:rsidP="00EE20BA">
            <w:pPr>
              <w:jc w:val="center"/>
              <w:rPr>
                <w:rFonts w:asciiTheme="majorHAnsi" w:eastAsia="Calibri" w:hAnsiTheme="majorHAnsi" w:cstheme="majorHAnsi"/>
                <w:sz w:val="20"/>
                <w:szCs w:val="20"/>
              </w:rPr>
            </w:pPr>
            <w:r w:rsidRPr="00EE20BA">
              <w:rPr>
                <w:rFonts w:asciiTheme="majorHAnsi" w:eastAsia="Calibri" w:hAnsiTheme="majorHAnsi" w:cstheme="majorHAnsi"/>
                <w:b/>
                <w:sz w:val="22"/>
                <w:szCs w:val="22"/>
              </w:rPr>
              <w:lastRenderedPageBreak/>
              <w:t>ADDITIONAL FUNDING OPPORTUNITIES</w:t>
            </w:r>
          </w:p>
        </w:tc>
      </w:tr>
      <w:tr w:rsidR="002375A2" w:rsidRPr="00EE20BA" w14:paraId="48DCAB9A" w14:textId="77777777" w:rsidTr="00C404F9">
        <w:trPr>
          <w:jc w:val="center"/>
        </w:trPr>
        <w:tc>
          <w:tcPr>
            <w:tcW w:w="1136" w:type="pct"/>
            <w:shd w:val="clear" w:color="auto" w:fill="D9D9D9"/>
            <w:tcMar>
              <w:left w:w="115" w:type="dxa"/>
              <w:right w:w="43" w:type="dxa"/>
            </w:tcMar>
            <w:vAlign w:val="center"/>
          </w:tcPr>
          <w:p w14:paraId="5B628163" w14:textId="77777777" w:rsidR="002375A2" w:rsidRPr="00EE20BA" w:rsidRDefault="00AE5593" w:rsidP="00EE20BA">
            <w:pPr>
              <w:jc w:val="center"/>
              <w:rPr>
                <w:rFonts w:asciiTheme="majorHAnsi" w:eastAsia="Calibri" w:hAnsiTheme="majorHAnsi" w:cstheme="majorHAnsi"/>
                <w:b/>
                <w:sz w:val="22"/>
                <w:szCs w:val="22"/>
              </w:rPr>
            </w:pPr>
            <w:r w:rsidRPr="00EE20BA">
              <w:rPr>
                <w:rFonts w:asciiTheme="majorHAnsi" w:eastAsia="Calibri" w:hAnsiTheme="majorHAnsi" w:cstheme="majorHAnsi"/>
                <w:b/>
                <w:sz w:val="22"/>
                <w:szCs w:val="22"/>
              </w:rPr>
              <w:t>Fund Name</w:t>
            </w:r>
          </w:p>
        </w:tc>
        <w:tc>
          <w:tcPr>
            <w:tcW w:w="3864" w:type="pct"/>
            <w:shd w:val="clear" w:color="auto" w:fill="D9D9D9"/>
            <w:vAlign w:val="center"/>
          </w:tcPr>
          <w:p w14:paraId="6D0A8D53" w14:textId="77777777" w:rsidR="002375A2" w:rsidRPr="00EE20BA" w:rsidRDefault="00AE5593" w:rsidP="00EE20BA">
            <w:pPr>
              <w:jc w:val="center"/>
              <w:rPr>
                <w:rFonts w:asciiTheme="majorHAnsi" w:eastAsia="Calibri" w:hAnsiTheme="majorHAnsi" w:cstheme="majorHAnsi"/>
                <w:b/>
                <w:sz w:val="20"/>
                <w:szCs w:val="20"/>
              </w:rPr>
            </w:pPr>
            <w:r w:rsidRPr="00EE20BA">
              <w:rPr>
                <w:rFonts w:asciiTheme="majorHAnsi" w:eastAsia="Calibri" w:hAnsiTheme="majorHAnsi" w:cstheme="majorHAnsi"/>
                <w:b/>
                <w:sz w:val="22"/>
                <w:szCs w:val="22"/>
              </w:rPr>
              <w:t>Services/Activities</w:t>
            </w:r>
          </w:p>
        </w:tc>
      </w:tr>
      <w:tr w:rsidR="002375A2" w:rsidRPr="00EE20BA" w14:paraId="177A57D2" w14:textId="77777777" w:rsidTr="00C404F9">
        <w:trPr>
          <w:jc w:val="center"/>
        </w:trPr>
        <w:tc>
          <w:tcPr>
            <w:tcW w:w="1136" w:type="pct"/>
            <w:tcMar>
              <w:left w:w="115" w:type="dxa"/>
              <w:right w:w="43" w:type="dxa"/>
            </w:tcMar>
            <w:vAlign w:val="center"/>
          </w:tcPr>
          <w:p w14:paraId="5204725A" w14:textId="367894CB" w:rsidR="002375A2" w:rsidRPr="00EE20BA" w:rsidRDefault="00AE5593" w:rsidP="00C404F9">
            <w:pPr>
              <w:ind w:left="-30"/>
              <w:rPr>
                <w:rFonts w:asciiTheme="majorHAnsi" w:eastAsia="Calibri" w:hAnsiTheme="majorHAnsi" w:cstheme="majorHAnsi"/>
                <w:b/>
                <w:sz w:val="20"/>
                <w:szCs w:val="20"/>
              </w:rPr>
            </w:pPr>
            <w:r w:rsidRPr="00EE20BA">
              <w:rPr>
                <w:rFonts w:asciiTheme="majorHAnsi" w:eastAsia="Calibri" w:hAnsiTheme="majorHAnsi" w:cstheme="majorHAnsi"/>
                <w:b/>
                <w:sz w:val="20"/>
                <w:szCs w:val="20"/>
              </w:rPr>
              <w:t>IELCE (federal)</w:t>
            </w:r>
          </w:p>
        </w:tc>
        <w:tc>
          <w:tcPr>
            <w:tcW w:w="3864" w:type="pct"/>
            <w:vAlign w:val="center"/>
          </w:tcPr>
          <w:p w14:paraId="0FA3BC45" w14:textId="0F9BC0B6" w:rsidR="002375A2" w:rsidRPr="00EE20BA" w:rsidRDefault="00AE5593" w:rsidP="00CD3BEF">
            <w:pPr>
              <w:rPr>
                <w:rFonts w:asciiTheme="majorHAnsi" w:eastAsia="Calibri" w:hAnsiTheme="majorHAnsi" w:cstheme="majorHAnsi"/>
                <w:sz w:val="20"/>
                <w:szCs w:val="20"/>
              </w:rPr>
            </w:pPr>
            <w:r w:rsidRPr="00EE20BA">
              <w:rPr>
                <w:rFonts w:asciiTheme="majorHAnsi" w:eastAsia="Calibri" w:hAnsiTheme="majorHAnsi" w:cstheme="majorHAnsi"/>
                <w:sz w:val="20"/>
                <w:szCs w:val="20"/>
              </w:rPr>
              <w:t xml:space="preserve">Integrated English Literacy and Civics </w:t>
            </w:r>
            <w:r w:rsidR="00CD3BEF">
              <w:rPr>
                <w:rFonts w:asciiTheme="majorHAnsi" w:eastAsia="Calibri" w:hAnsiTheme="majorHAnsi" w:cstheme="majorHAnsi"/>
                <w:sz w:val="20"/>
                <w:szCs w:val="20"/>
              </w:rPr>
              <w:t>Education (IELCE)</w:t>
            </w:r>
            <w:r w:rsidRPr="00EE20BA">
              <w:rPr>
                <w:rFonts w:asciiTheme="majorHAnsi" w:eastAsia="Calibri" w:hAnsiTheme="majorHAnsi" w:cstheme="majorHAnsi"/>
                <w:sz w:val="20"/>
                <w:szCs w:val="20"/>
              </w:rPr>
              <w:t xml:space="preserve"> prepares adults who are English language learners, and places such adults in, unsubsidized employment in </w:t>
            </w:r>
            <w:r w:rsidR="00CD3BEF">
              <w:rPr>
                <w:rFonts w:asciiTheme="majorHAnsi" w:eastAsia="Calibri" w:hAnsiTheme="majorHAnsi" w:cstheme="majorHAnsi"/>
                <w:sz w:val="20"/>
                <w:szCs w:val="20"/>
              </w:rPr>
              <w:t>high</w:t>
            </w:r>
            <w:r w:rsidRPr="00EE20BA">
              <w:rPr>
                <w:rFonts w:asciiTheme="majorHAnsi" w:eastAsia="Calibri" w:hAnsiTheme="majorHAnsi" w:cstheme="majorHAnsi"/>
                <w:sz w:val="20"/>
                <w:szCs w:val="20"/>
              </w:rPr>
              <w:t>-demand industries and occupations that lead to economic self- sufficiency. Programs must integrate with the local workforce development system and its functions to carry out the activities of the program.</w:t>
            </w:r>
          </w:p>
        </w:tc>
      </w:tr>
      <w:tr w:rsidR="002375A2" w:rsidRPr="00EE20BA" w14:paraId="6FCFD7C2" w14:textId="77777777" w:rsidTr="00C404F9">
        <w:trPr>
          <w:jc w:val="center"/>
        </w:trPr>
        <w:tc>
          <w:tcPr>
            <w:tcW w:w="1136" w:type="pct"/>
            <w:tcMar>
              <w:left w:w="115" w:type="dxa"/>
              <w:right w:w="43" w:type="dxa"/>
            </w:tcMar>
            <w:vAlign w:val="center"/>
          </w:tcPr>
          <w:p w14:paraId="4B87C1F8" w14:textId="77777777" w:rsidR="002375A2" w:rsidRPr="00EE20BA" w:rsidRDefault="00AE5593" w:rsidP="00EE20BA">
            <w:pPr>
              <w:ind w:left="-30"/>
              <w:rPr>
                <w:rFonts w:asciiTheme="majorHAnsi" w:eastAsia="Calibri" w:hAnsiTheme="majorHAnsi" w:cstheme="majorHAnsi"/>
                <w:b/>
                <w:sz w:val="20"/>
                <w:szCs w:val="20"/>
              </w:rPr>
            </w:pPr>
            <w:r w:rsidRPr="00EE20BA">
              <w:rPr>
                <w:rFonts w:asciiTheme="majorHAnsi" w:eastAsia="Calibri" w:hAnsiTheme="majorHAnsi" w:cstheme="majorHAnsi"/>
                <w:b/>
                <w:sz w:val="20"/>
                <w:szCs w:val="20"/>
              </w:rPr>
              <w:t>NEDP (State and federal)</w:t>
            </w:r>
          </w:p>
        </w:tc>
        <w:tc>
          <w:tcPr>
            <w:tcW w:w="3864" w:type="pct"/>
            <w:vAlign w:val="center"/>
          </w:tcPr>
          <w:p w14:paraId="32292727" w14:textId="262F2E2F" w:rsidR="002375A2" w:rsidRPr="00EE20BA" w:rsidRDefault="00AE5593" w:rsidP="00CD3BEF">
            <w:pPr>
              <w:rPr>
                <w:rFonts w:asciiTheme="majorHAnsi" w:eastAsia="Calibri" w:hAnsiTheme="majorHAnsi" w:cstheme="majorHAnsi"/>
                <w:b/>
                <w:sz w:val="20"/>
                <w:szCs w:val="20"/>
              </w:rPr>
            </w:pPr>
            <w:r w:rsidRPr="00EE20BA">
              <w:rPr>
                <w:rFonts w:asciiTheme="majorHAnsi" w:eastAsia="Calibri" w:hAnsiTheme="majorHAnsi" w:cstheme="majorHAnsi"/>
                <w:sz w:val="20"/>
                <w:szCs w:val="20"/>
              </w:rPr>
              <w:t>National External Diploma Program</w:t>
            </w:r>
            <w:r w:rsidR="00CD3BEF">
              <w:rPr>
                <w:rFonts w:asciiTheme="majorHAnsi" w:eastAsia="Calibri" w:hAnsiTheme="majorHAnsi" w:cstheme="majorHAnsi"/>
                <w:sz w:val="20"/>
                <w:szCs w:val="20"/>
              </w:rPr>
              <w:t xml:space="preserve"> (NEDP) i</w:t>
            </w:r>
            <w:r w:rsidRPr="00EE20BA">
              <w:rPr>
                <w:rFonts w:asciiTheme="majorHAnsi" w:eastAsia="Calibri" w:hAnsiTheme="majorHAnsi" w:cstheme="majorHAnsi"/>
                <w:sz w:val="20"/>
                <w:szCs w:val="20"/>
              </w:rPr>
              <w:t>s an applied performance assessment system high school diploma option (</w:t>
            </w:r>
            <w:r w:rsidR="00CD3BEF">
              <w:rPr>
                <w:rFonts w:asciiTheme="majorHAnsi" w:eastAsia="Calibri" w:hAnsiTheme="majorHAnsi" w:cstheme="majorHAnsi"/>
                <w:i/>
                <w:sz w:val="20"/>
                <w:szCs w:val="20"/>
              </w:rPr>
              <w:t>s</w:t>
            </w:r>
            <w:r w:rsidRPr="00EE20BA">
              <w:rPr>
                <w:rFonts w:asciiTheme="majorHAnsi" w:eastAsia="Calibri" w:hAnsiTheme="majorHAnsi" w:cstheme="majorHAnsi"/>
                <w:i/>
                <w:sz w:val="20"/>
                <w:szCs w:val="20"/>
              </w:rPr>
              <w:t>ee</w:t>
            </w:r>
            <w:r w:rsidRPr="00EE20BA">
              <w:rPr>
                <w:rFonts w:asciiTheme="majorHAnsi" w:eastAsia="Calibri" w:hAnsiTheme="majorHAnsi" w:cstheme="majorHAnsi"/>
                <w:sz w:val="20"/>
                <w:szCs w:val="20"/>
              </w:rPr>
              <w:t xml:space="preserve"> Assurances Section for the Maryland National External Diploma Program)</w:t>
            </w:r>
          </w:p>
        </w:tc>
      </w:tr>
    </w:tbl>
    <w:p w14:paraId="4EFF1531" w14:textId="6C2E1960" w:rsidR="00D665E7" w:rsidRPr="00654FA2" w:rsidRDefault="0011466E" w:rsidP="009630C0">
      <w:pPr>
        <w:pStyle w:val="ListParagraph"/>
        <w:ind w:left="0"/>
        <w:rPr>
          <w:rFonts w:asciiTheme="majorHAnsi" w:eastAsia="Calibri" w:hAnsiTheme="majorHAnsi" w:cstheme="majorHAnsi"/>
          <w:szCs w:val="28"/>
        </w:rPr>
      </w:pPr>
      <w:r w:rsidRPr="00654FA2">
        <w:rPr>
          <w:rFonts w:asciiTheme="majorHAnsi" w:eastAsia="Calibri" w:hAnsiTheme="majorHAnsi" w:cstheme="majorHAnsi"/>
          <w:szCs w:val="28"/>
        </w:rPr>
        <w:t>*</w:t>
      </w:r>
      <w:r w:rsidR="009630C0" w:rsidRPr="00654FA2">
        <w:rPr>
          <w:rFonts w:asciiTheme="majorHAnsi" w:eastAsia="Calibri" w:hAnsiTheme="majorHAnsi" w:cstheme="majorHAnsi"/>
          <w:szCs w:val="28"/>
        </w:rPr>
        <w:t xml:space="preserve"> Each eligible agency using funds provided under Programs for Corrections Education and Education of Other Institutionalized Individuals to carry out a program for criminal offenders within a correctional institution must give priority to programs serving individuals who are likely to leave the correctional institution within five years of participation in the program.</w:t>
      </w:r>
    </w:p>
    <w:p w14:paraId="3F905A8E" w14:textId="5D7820A8" w:rsidR="0011466E" w:rsidRPr="00654FA2" w:rsidRDefault="0011466E" w:rsidP="009630C0">
      <w:pPr>
        <w:pStyle w:val="ListParagraph"/>
        <w:ind w:left="0"/>
        <w:rPr>
          <w:rFonts w:asciiTheme="majorHAnsi" w:eastAsia="Calibri" w:hAnsiTheme="majorHAnsi" w:cstheme="majorHAnsi"/>
          <w:szCs w:val="28"/>
        </w:rPr>
      </w:pPr>
    </w:p>
    <w:p w14:paraId="6489C4B1" w14:textId="4DE1914E" w:rsidR="0011466E" w:rsidRPr="009630C0" w:rsidRDefault="0011466E" w:rsidP="009630C0">
      <w:pPr>
        <w:pStyle w:val="ListParagraph"/>
        <w:ind w:left="0"/>
        <w:rPr>
          <w:rFonts w:asciiTheme="majorHAnsi" w:eastAsia="Calibri" w:hAnsiTheme="majorHAnsi" w:cstheme="majorHAnsi"/>
          <w:szCs w:val="28"/>
        </w:rPr>
      </w:pPr>
      <w:r w:rsidRPr="00654FA2">
        <w:rPr>
          <w:rFonts w:asciiTheme="majorHAnsi" w:eastAsia="Calibri" w:hAnsiTheme="majorHAnsi" w:cstheme="majorHAnsi"/>
          <w:szCs w:val="28"/>
        </w:rPr>
        <w:t>Funds under Programs for Corrections Education and the Education of Other Institutionalized Individuals may be used to support educational programs for transition to re-entry initiatives and other post-release services with the goal of reducing recidivism. Such use of funds may include educational counseling or case work to support incarcerated individuals' transition to re-entry and other post-release services. Examples include assisting incarcerated individuals to develop plans for post-release education program participation, assisting students in identifying and applying for participation in post-release programs, and performing direct outreach to community-based program providers on behalf of re-entering students. Such funds may not be used for costs for participation in post-release programs or services</w:t>
      </w:r>
      <w:r w:rsidR="00654FA2">
        <w:rPr>
          <w:rFonts w:asciiTheme="majorHAnsi" w:eastAsia="Calibri" w:hAnsiTheme="majorHAnsi" w:cstheme="majorHAnsi"/>
          <w:szCs w:val="28"/>
        </w:rPr>
        <w:t xml:space="preserve">. </w:t>
      </w:r>
    </w:p>
    <w:p w14:paraId="422096E3" w14:textId="77777777" w:rsidR="009630C0" w:rsidRDefault="009630C0">
      <w:pPr>
        <w:rPr>
          <w:rFonts w:asciiTheme="majorHAnsi" w:eastAsia="Calibri" w:hAnsiTheme="majorHAnsi" w:cstheme="majorHAnsi"/>
          <w:b/>
          <w:sz w:val="28"/>
          <w:szCs w:val="28"/>
          <w:u w:val="single"/>
        </w:rPr>
      </w:pPr>
    </w:p>
    <w:p w14:paraId="77E7A406" w14:textId="003A1332" w:rsidR="002375A2" w:rsidRPr="00EE20BA" w:rsidRDefault="00AE5593" w:rsidP="00EE20BA">
      <w:pPr>
        <w:pStyle w:val="Heading2"/>
        <w:rPr>
          <w:rFonts w:asciiTheme="majorHAnsi" w:hAnsiTheme="majorHAnsi" w:cstheme="majorHAnsi"/>
        </w:rPr>
      </w:pPr>
      <w:r w:rsidRPr="00EE20BA">
        <w:rPr>
          <w:rFonts w:asciiTheme="majorHAnsi" w:hAnsiTheme="majorHAnsi" w:cstheme="majorHAnsi"/>
        </w:rPr>
        <w:t>Funding Limitations</w:t>
      </w:r>
    </w:p>
    <w:p w14:paraId="0C8C7CB5" w14:textId="17CAD035" w:rsidR="002375A2" w:rsidRPr="00EE20BA" w:rsidRDefault="00AE5593" w:rsidP="00EE20BA">
      <w:pPr>
        <w:rPr>
          <w:rFonts w:asciiTheme="majorHAnsi" w:eastAsia="Calibri" w:hAnsiTheme="majorHAnsi" w:cstheme="majorHAnsi"/>
        </w:rPr>
      </w:pPr>
      <w:r w:rsidRPr="00EE20BA">
        <w:rPr>
          <w:rFonts w:asciiTheme="majorHAnsi" w:eastAsia="Calibri" w:hAnsiTheme="majorHAnsi" w:cstheme="majorHAnsi"/>
        </w:rPr>
        <w:t xml:space="preserve">The following limitations, established by </w:t>
      </w:r>
      <w:r w:rsidR="00423973">
        <w:rPr>
          <w:rFonts w:asciiTheme="majorHAnsi" w:eastAsia="Calibri" w:hAnsiTheme="majorHAnsi" w:cstheme="majorHAnsi"/>
        </w:rPr>
        <w:t>MD Labor</w:t>
      </w:r>
      <w:r w:rsidRPr="00EE20BA">
        <w:rPr>
          <w:rFonts w:asciiTheme="majorHAnsi" w:eastAsia="Calibri" w:hAnsiTheme="majorHAnsi" w:cstheme="majorHAnsi"/>
        </w:rPr>
        <w:t xml:space="preserve">, apply to all </w:t>
      </w:r>
      <w:r w:rsidR="00D43BFF" w:rsidRPr="00EE20BA">
        <w:rPr>
          <w:rFonts w:asciiTheme="majorHAnsi" w:eastAsia="Calibri" w:hAnsiTheme="majorHAnsi" w:cstheme="majorHAnsi"/>
        </w:rPr>
        <w:t>f</w:t>
      </w:r>
      <w:r w:rsidRPr="00EE20BA">
        <w:rPr>
          <w:rFonts w:asciiTheme="majorHAnsi" w:eastAsia="Calibri" w:hAnsiTheme="majorHAnsi" w:cstheme="majorHAnsi"/>
        </w:rPr>
        <w:t xml:space="preserve">ederal and State funds available through this </w:t>
      </w:r>
      <w:r w:rsidR="005C3522">
        <w:rPr>
          <w:rFonts w:asciiTheme="majorHAnsi" w:eastAsia="Calibri" w:hAnsiTheme="majorHAnsi" w:cstheme="majorHAnsi"/>
        </w:rPr>
        <w:t>Competitive Grant Application</w:t>
      </w:r>
      <w:r w:rsidRPr="00EE20BA">
        <w:rPr>
          <w:rFonts w:asciiTheme="majorHAnsi" w:eastAsia="Calibri" w:hAnsiTheme="majorHAnsi" w:cstheme="majorHAnsi"/>
        </w:rPr>
        <w:t>:</w:t>
      </w:r>
    </w:p>
    <w:p w14:paraId="7A25902B" w14:textId="3BCD91D6" w:rsidR="002375A2" w:rsidRPr="00EE20BA" w:rsidRDefault="00AE5593" w:rsidP="00EE20BA">
      <w:pPr>
        <w:numPr>
          <w:ilvl w:val="0"/>
          <w:numId w:val="8"/>
        </w:numPr>
        <w:rPr>
          <w:rFonts w:asciiTheme="majorHAnsi" w:eastAsia="Calibri" w:hAnsiTheme="majorHAnsi" w:cstheme="majorHAnsi"/>
        </w:rPr>
      </w:pPr>
      <w:r w:rsidRPr="00EE20BA">
        <w:rPr>
          <w:rFonts w:asciiTheme="majorHAnsi" w:eastAsia="Calibri" w:hAnsiTheme="majorHAnsi" w:cstheme="majorHAnsi"/>
        </w:rPr>
        <w:t xml:space="preserve">No one under age 18 may receive services funded with </w:t>
      </w:r>
      <w:r w:rsidR="00D43BFF" w:rsidRPr="00EE20BA">
        <w:rPr>
          <w:rFonts w:asciiTheme="majorHAnsi" w:eastAsia="Calibri" w:hAnsiTheme="majorHAnsi" w:cstheme="majorHAnsi"/>
        </w:rPr>
        <w:t>f</w:t>
      </w:r>
      <w:r w:rsidRPr="00EE20BA">
        <w:rPr>
          <w:rFonts w:asciiTheme="majorHAnsi" w:eastAsia="Calibri" w:hAnsiTheme="majorHAnsi" w:cstheme="majorHAnsi"/>
        </w:rPr>
        <w:t>ederal, State, or matching funds committed to this grant.  Maryland law requires attendance in public school until an individual reaches age 18.  Services may not be provided for individuals enrolled in the K-12 system or required to be enrolled in secondary school, including homeschool instruction, under State law. For Family Literacy partnerships, the partner program must support children’s services and interactive literacy component.</w:t>
      </w:r>
    </w:p>
    <w:p w14:paraId="0E18B996" w14:textId="1A5E8C77" w:rsidR="002375A2" w:rsidRPr="00EE20BA" w:rsidRDefault="00AE5593" w:rsidP="00EE20BA">
      <w:pPr>
        <w:numPr>
          <w:ilvl w:val="0"/>
          <w:numId w:val="8"/>
        </w:numPr>
        <w:rPr>
          <w:rFonts w:asciiTheme="majorHAnsi" w:eastAsia="Calibri" w:hAnsiTheme="majorHAnsi" w:cstheme="majorHAnsi"/>
        </w:rPr>
      </w:pPr>
      <w:r w:rsidRPr="00EE20BA">
        <w:rPr>
          <w:rFonts w:asciiTheme="majorHAnsi" w:eastAsia="Calibri" w:hAnsiTheme="majorHAnsi" w:cstheme="majorHAnsi"/>
        </w:rPr>
        <w:t xml:space="preserve">If an eligible provider plans to subcontract any part of services, all subcontracts must receive approval prior to application. A copy of the subcontract document, including details of the funds proposed to be paid, must be included with the </w:t>
      </w:r>
      <w:r w:rsidR="003E48C1">
        <w:rPr>
          <w:rFonts w:asciiTheme="majorHAnsi" w:eastAsia="Calibri" w:hAnsiTheme="majorHAnsi" w:cstheme="majorHAnsi"/>
        </w:rPr>
        <w:t>grant application</w:t>
      </w:r>
      <w:r w:rsidRPr="00EE20BA">
        <w:rPr>
          <w:rFonts w:asciiTheme="majorHAnsi" w:eastAsia="Calibri" w:hAnsiTheme="majorHAnsi" w:cstheme="majorHAnsi"/>
        </w:rPr>
        <w:t xml:space="preserve"> submission. The eligible recipient shall be responsible for the performance of subcontractors and for ensuring the subcontractor’s compliance with this </w:t>
      </w:r>
      <w:r w:rsidR="005C3522">
        <w:rPr>
          <w:rFonts w:asciiTheme="majorHAnsi" w:eastAsia="Calibri" w:hAnsiTheme="majorHAnsi" w:cstheme="majorHAnsi"/>
        </w:rPr>
        <w:t>Competitive Grant Application</w:t>
      </w:r>
      <w:r w:rsidRPr="00EE20BA">
        <w:rPr>
          <w:rFonts w:asciiTheme="majorHAnsi" w:eastAsia="Calibri" w:hAnsiTheme="majorHAnsi" w:cstheme="majorHAnsi"/>
        </w:rPr>
        <w:t>.</w:t>
      </w:r>
    </w:p>
    <w:p w14:paraId="65945B9F" w14:textId="662876DB" w:rsidR="002375A2" w:rsidRPr="00EE20BA" w:rsidRDefault="00AE5593" w:rsidP="00EE20BA">
      <w:pPr>
        <w:numPr>
          <w:ilvl w:val="0"/>
          <w:numId w:val="8"/>
        </w:numPr>
        <w:rPr>
          <w:rFonts w:asciiTheme="majorHAnsi" w:eastAsia="Calibri" w:hAnsiTheme="majorHAnsi" w:cstheme="majorHAnsi"/>
        </w:rPr>
      </w:pPr>
      <w:r w:rsidRPr="00EE20BA">
        <w:rPr>
          <w:rFonts w:asciiTheme="majorHAnsi" w:eastAsia="Calibri" w:hAnsiTheme="majorHAnsi" w:cstheme="majorHAnsi"/>
        </w:rPr>
        <w:t xml:space="preserve">Grantees must monitor, track and expend grant funds in the timeframe specified by the grant. Federal and </w:t>
      </w:r>
      <w:r w:rsidR="00EE20BA" w:rsidRPr="00EE20BA">
        <w:rPr>
          <w:rFonts w:asciiTheme="majorHAnsi" w:eastAsia="Calibri" w:hAnsiTheme="majorHAnsi" w:cstheme="majorHAnsi"/>
        </w:rPr>
        <w:t>S</w:t>
      </w:r>
      <w:r w:rsidRPr="00EE20BA">
        <w:rPr>
          <w:rFonts w:asciiTheme="majorHAnsi" w:eastAsia="Calibri" w:hAnsiTheme="majorHAnsi" w:cstheme="majorHAnsi"/>
        </w:rPr>
        <w:t xml:space="preserve">tate grant funds have a limited time-period. State funds must be expended by June 30 of the fiscal year, or returned to </w:t>
      </w:r>
      <w:r w:rsidR="00423973">
        <w:rPr>
          <w:rFonts w:asciiTheme="majorHAnsi" w:eastAsia="Calibri" w:hAnsiTheme="majorHAnsi" w:cstheme="majorHAnsi"/>
        </w:rPr>
        <w:t>MD Labor</w:t>
      </w:r>
      <w:r w:rsidRPr="00EE20BA">
        <w:rPr>
          <w:rFonts w:asciiTheme="majorHAnsi" w:eastAsia="Calibri" w:hAnsiTheme="majorHAnsi" w:cstheme="majorHAnsi"/>
        </w:rPr>
        <w:t>. Federal funds must be encumbered by June 30</w:t>
      </w:r>
      <w:r w:rsidRPr="00EE20BA">
        <w:rPr>
          <w:rFonts w:asciiTheme="majorHAnsi" w:eastAsia="Calibri" w:hAnsiTheme="majorHAnsi" w:cstheme="majorHAnsi"/>
          <w:vertAlign w:val="superscript"/>
        </w:rPr>
        <w:t xml:space="preserve"> </w:t>
      </w:r>
      <w:r w:rsidRPr="00EE20BA">
        <w:rPr>
          <w:rFonts w:asciiTheme="majorHAnsi" w:eastAsia="Calibri" w:hAnsiTheme="majorHAnsi" w:cstheme="majorHAnsi"/>
        </w:rPr>
        <w:t>and expended by September 30,</w:t>
      </w:r>
      <w:r w:rsidRPr="00EE20BA">
        <w:rPr>
          <w:rFonts w:asciiTheme="majorHAnsi" w:eastAsia="Calibri" w:hAnsiTheme="majorHAnsi" w:cstheme="majorHAnsi"/>
          <w:vertAlign w:val="superscript"/>
        </w:rPr>
        <w:t xml:space="preserve"> </w:t>
      </w:r>
      <w:r w:rsidRPr="00EE20BA">
        <w:rPr>
          <w:rFonts w:asciiTheme="majorHAnsi" w:eastAsia="Calibri" w:hAnsiTheme="majorHAnsi" w:cstheme="majorHAnsi"/>
        </w:rPr>
        <w:t xml:space="preserve">or returned to </w:t>
      </w:r>
      <w:r w:rsidR="00423973">
        <w:rPr>
          <w:rFonts w:asciiTheme="majorHAnsi" w:eastAsia="Calibri" w:hAnsiTheme="majorHAnsi" w:cstheme="majorHAnsi"/>
        </w:rPr>
        <w:t>MD Labor</w:t>
      </w:r>
      <w:r w:rsidRPr="00EE20BA">
        <w:rPr>
          <w:rFonts w:asciiTheme="majorHAnsi" w:eastAsia="Calibri" w:hAnsiTheme="majorHAnsi" w:cstheme="majorHAnsi"/>
        </w:rPr>
        <w:t xml:space="preserve">. While there are several factors that contribute to grant recipients not spending all awarded funds, recipients are required to provide a </w:t>
      </w:r>
      <w:r w:rsidRPr="00EE20BA">
        <w:rPr>
          <w:rFonts w:asciiTheme="majorHAnsi" w:eastAsia="Calibri" w:hAnsiTheme="majorHAnsi" w:cstheme="majorHAnsi"/>
          <w:b/>
          <w:u w:val="single"/>
        </w:rPr>
        <w:t>Notice of</w:t>
      </w:r>
      <w:r w:rsidRPr="00EE20BA">
        <w:rPr>
          <w:rFonts w:asciiTheme="majorHAnsi" w:eastAsia="Calibri" w:hAnsiTheme="majorHAnsi" w:cstheme="majorHAnsi"/>
        </w:rPr>
        <w:t xml:space="preserve"> </w:t>
      </w:r>
      <w:r w:rsidRPr="00EE20BA">
        <w:rPr>
          <w:rFonts w:asciiTheme="majorHAnsi" w:eastAsia="Calibri" w:hAnsiTheme="majorHAnsi" w:cstheme="majorHAnsi"/>
          <w:b/>
          <w:u w:val="single"/>
        </w:rPr>
        <w:t>Projected Under-Expended Funds</w:t>
      </w:r>
      <w:r w:rsidRPr="00EE20BA">
        <w:rPr>
          <w:rFonts w:asciiTheme="majorHAnsi" w:eastAsia="Calibri" w:hAnsiTheme="majorHAnsi" w:cstheme="majorHAnsi"/>
        </w:rPr>
        <w:t xml:space="preserve"> </w:t>
      </w:r>
      <w:r w:rsidR="00AE69BF">
        <w:rPr>
          <w:rFonts w:asciiTheme="majorHAnsi" w:eastAsia="Calibri" w:hAnsiTheme="majorHAnsi" w:cstheme="majorHAnsi"/>
        </w:rPr>
        <w:t>b</w:t>
      </w:r>
      <w:r w:rsidRPr="00EE20BA">
        <w:rPr>
          <w:rFonts w:asciiTheme="majorHAnsi" w:eastAsia="Calibri" w:hAnsiTheme="majorHAnsi" w:cstheme="majorHAnsi"/>
        </w:rPr>
        <w:t xml:space="preserve">y March 31 of the fiscal year, if </w:t>
      </w:r>
      <w:r w:rsidRPr="00EE20BA">
        <w:rPr>
          <w:rFonts w:asciiTheme="majorHAnsi" w:eastAsia="Calibri" w:hAnsiTheme="majorHAnsi" w:cstheme="majorHAnsi"/>
        </w:rPr>
        <w:lastRenderedPageBreak/>
        <w:t xml:space="preserve">applicable. Under-expenditures may result in reduced grant funding, particularly for programs that do not provide notification by the due date. </w:t>
      </w:r>
    </w:p>
    <w:p w14:paraId="078BE271" w14:textId="781E9D99" w:rsidR="002375A2" w:rsidRPr="00EE20BA" w:rsidRDefault="00AE5593" w:rsidP="00EE20BA">
      <w:pPr>
        <w:numPr>
          <w:ilvl w:val="0"/>
          <w:numId w:val="8"/>
        </w:numPr>
        <w:rPr>
          <w:rFonts w:asciiTheme="majorHAnsi" w:eastAsia="Calibri" w:hAnsiTheme="majorHAnsi" w:cstheme="majorHAnsi"/>
        </w:rPr>
      </w:pPr>
      <w:r w:rsidRPr="00EE20BA">
        <w:rPr>
          <w:rFonts w:asciiTheme="majorHAnsi" w:eastAsia="Calibri" w:hAnsiTheme="majorHAnsi" w:cstheme="majorHAnsi"/>
        </w:rPr>
        <w:t xml:space="preserve">Funded programs may not use </w:t>
      </w:r>
      <w:r w:rsidR="00423973">
        <w:rPr>
          <w:rFonts w:asciiTheme="majorHAnsi" w:eastAsia="Calibri" w:hAnsiTheme="majorHAnsi" w:cstheme="majorHAnsi"/>
        </w:rPr>
        <w:t>MD Labor</w:t>
      </w:r>
      <w:r w:rsidRPr="00EE20BA">
        <w:rPr>
          <w:rFonts w:asciiTheme="majorHAnsi" w:eastAsia="Calibri" w:hAnsiTheme="majorHAnsi" w:cstheme="majorHAnsi"/>
        </w:rPr>
        <w:t xml:space="preserve"> funds to support membership dues for any organization engaged in advocacy activities.</w:t>
      </w:r>
    </w:p>
    <w:p w14:paraId="1C7AD04F" w14:textId="20FF02C5" w:rsidR="002375A2" w:rsidRPr="00EE20BA" w:rsidRDefault="00AE5593" w:rsidP="00EE20BA">
      <w:pPr>
        <w:numPr>
          <w:ilvl w:val="0"/>
          <w:numId w:val="8"/>
        </w:numPr>
        <w:rPr>
          <w:rFonts w:asciiTheme="majorHAnsi" w:eastAsia="Calibri" w:hAnsiTheme="majorHAnsi" w:cstheme="majorHAnsi"/>
        </w:rPr>
      </w:pPr>
      <w:r w:rsidRPr="00EE20BA">
        <w:rPr>
          <w:rFonts w:asciiTheme="majorHAnsi" w:eastAsia="Calibri" w:hAnsiTheme="majorHAnsi" w:cstheme="majorHAnsi"/>
        </w:rPr>
        <w:t>Program revenue and any interest earned in conjunction with the revenues must be spent during the grant period on allowable activities under the grant. Auditable records must be maintained on all revenue generated and expended. The proposed expenditure of anticipated revenues must be shown in the budget submitted under this</w:t>
      </w:r>
      <w:r w:rsidR="005C3522">
        <w:rPr>
          <w:rFonts w:asciiTheme="majorHAnsi" w:eastAsia="Calibri" w:hAnsiTheme="majorHAnsi" w:cstheme="majorHAnsi"/>
        </w:rPr>
        <w:t xml:space="preserve"> Competitive Grant Application</w:t>
      </w:r>
      <w:r w:rsidRPr="00EE20BA">
        <w:rPr>
          <w:rFonts w:asciiTheme="majorHAnsi" w:eastAsia="Calibri" w:hAnsiTheme="majorHAnsi" w:cstheme="majorHAnsi"/>
        </w:rPr>
        <w:t>.</w:t>
      </w:r>
    </w:p>
    <w:p w14:paraId="2E963693" w14:textId="77777777" w:rsidR="002375A2" w:rsidRPr="00EE20BA" w:rsidRDefault="00AE5593" w:rsidP="00EE20BA">
      <w:pPr>
        <w:numPr>
          <w:ilvl w:val="0"/>
          <w:numId w:val="8"/>
        </w:numPr>
        <w:rPr>
          <w:rFonts w:asciiTheme="majorHAnsi" w:eastAsia="Calibri" w:hAnsiTheme="majorHAnsi" w:cstheme="majorHAnsi"/>
        </w:rPr>
      </w:pPr>
      <w:r w:rsidRPr="00EE20BA">
        <w:rPr>
          <w:rFonts w:asciiTheme="majorHAnsi" w:eastAsia="Calibri" w:hAnsiTheme="majorHAnsi" w:cstheme="majorHAnsi"/>
        </w:rPr>
        <w:t>If as a consortium of eligible recipients apply for a grant, one recipient must be designated as the fiscal agent, with clearly identified goals and responsibilities for each partner.</w:t>
      </w:r>
    </w:p>
    <w:p w14:paraId="53B87101" w14:textId="4C84FF31" w:rsidR="002375A2" w:rsidRPr="00EE20BA" w:rsidRDefault="00423973" w:rsidP="00EE20BA">
      <w:pPr>
        <w:numPr>
          <w:ilvl w:val="0"/>
          <w:numId w:val="8"/>
        </w:numPr>
        <w:rPr>
          <w:rFonts w:asciiTheme="majorHAnsi" w:eastAsia="Calibri" w:hAnsiTheme="majorHAnsi" w:cstheme="majorHAnsi"/>
        </w:rPr>
      </w:pPr>
      <w:r>
        <w:rPr>
          <w:rFonts w:asciiTheme="majorHAnsi" w:eastAsia="Calibri" w:hAnsiTheme="majorHAnsi" w:cstheme="majorHAnsi"/>
        </w:rPr>
        <w:t>MD Labor</w:t>
      </w:r>
      <w:r w:rsidR="00AE5593" w:rsidRPr="00EE20BA">
        <w:rPr>
          <w:rFonts w:asciiTheme="majorHAnsi" w:eastAsia="Calibri" w:hAnsiTheme="majorHAnsi" w:cstheme="majorHAnsi"/>
        </w:rPr>
        <w:t xml:space="preserve"> will consider </w:t>
      </w:r>
      <w:r w:rsidR="003E48C1">
        <w:rPr>
          <w:rFonts w:asciiTheme="majorHAnsi" w:eastAsia="Calibri" w:hAnsiTheme="majorHAnsi" w:cstheme="majorHAnsi"/>
        </w:rPr>
        <w:t>grant applications</w:t>
      </w:r>
      <w:r w:rsidR="00AE5593" w:rsidRPr="00EE20BA">
        <w:rPr>
          <w:rFonts w:asciiTheme="majorHAnsi" w:eastAsia="Calibri" w:hAnsiTheme="majorHAnsi" w:cstheme="majorHAnsi"/>
        </w:rPr>
        <w:t xml:space="preserve"> to use a portion of grant funds for support services for eligible learners (e.g., childcare, transportation) and paid preparation time for qualified teachers under this </w:t>
      </w:r>
      <w:r w:rsidR="005C3522">
        <w:rPr>
          <w:rFonts w:asciiTheme="majorHAnsi" w:eastAsia="Calibri" w:hAnsiTheme="majorHAnsi" w:cstheme="majorHAnsi"/>
        </w:rPr>
        <w:t>Competitive Grant Application</w:t>
      </w:r>
      <w:r w:rsidR="00AE5593" w:rsidRPr="00EE20BA">
        <w:rPr>
          <w:rFonts w:asciiTheme="majorHAnsi" w:eastAsia="Calibri" w:hAnsiTheme="majorHAnsi" w:cstheme="majorHAnsi"/>
        </w:rPr>
        <w:t>.</w:t>
      </w:r>
    </w:p>
    <w:p w14:paraId="65D417C4" w14:textId="4599C13E" w:rsidR="002375A2" w:rsidRPr="00EE20BA" w:rsidRDefault="00423973" w:rsidP="00EE20BA">
      <w:pPr>
        <w:numPr>
          <w:ilvl w:val="0"/>
          <w:numId w:val="8"/>
        </w:numPr>
        <w:rPr>
          <w:rFonts w:asciiTheme="majorHAnsi" w:eastAsia="Calibri" w:hAnsiTheme="majorHAnsi" w:cstheme="majorHAnsi"/>
        </w:rPr>
      </w:pPr>
      <w:r>
        <w:rPr>
          <w:rFonts w:asciiTheme="majorHAnsi" w:eastAsia="Calibri" w:hAnsiTheme="majorHAnsi" w:cstheme="majorHAnsi"/>
        </w:rPr>
        <w:t>MD Labor</w:t>
      </w:r>
      <w:r w:rsidR="00AE5593" w:rsidRPr="00EE20BA">
        <w:rPr>
          <w:rFonts w:asciiTheme="majorHAnsi" w:eastAsia="Calibri" w:hAnsiTheme="majorHAnsi" w:cstheme="majorHAnsi"/>
        </w:rPr>
        <w:t xml:space="preserve"> will not approve the expenditure of grant funds for any out of state activities or travel.</w:t>
      </w:r>
    </w:p>
    <w:p w14:paraId="14A0A355" w14:textId="20333348" w:rsidR="002375A2" w:rsidRPr="00EE20BA" w:rsidRDefault="00AE5593" w:rsidP="00EE20BA">
      <w:pPr>
        <w:numPr>
          <w:ilvl w:val="0"/>
          <w:numId w:val="8"/>
        </w:numPr>
        <w:rPr>
          <w:rFonts w:asciiTheme="majorHAnsi" w:eastAsia="Calibri" w:hAnsiTheme="majorHAnsi" w:cstheme="majorHAnsi"/>
        </w:rPr>
      </w:pPr>
      <w:r w:rsidRPr="00EE20BA">
        <w:rPr>
          <w:rFonts w:asciiTheme="majorHAnsi" w:eastAsia="Calibri" w:hAnsiTheme="majorHAnsi" w:cstheme="majorHAnsi"/>
        </w:rPr>
        <w:t xml:space="preserve">Programs may not use </w:t>
      </w:r>
      <w:r w:rsidR="00423973">
        <w:rPr>
          <w:rFonts w:asciiTheme="majorHAnsi" w:eastAsia="Calibri" w:hAnsiTheme="majorHAnsi" w:cstheme="majorHAnsi"/>
        </w:rPr>
        <w:t>MD Labor</w:t>
      </w:r>
      <w:r w:rsidRPr="00EE20BA">
        <w:rPr>
          <w:rFonts w:asciiTheme="majorHAnsi" w:eastAsia="Calibri" w:hAnsiTheme="majorHAnsi" w:cstheme="majorHAnsi"/>
        </w:rPr>
        <w:t xml:space="preserve"> funds to purchase equipment, except for MIS functions and assessments that require computer test administration. In consultation with the program’s Adult Education Specialist, </w:t>
      </w:r>
      <w:r w:rsidR="00423973">
        <w:rPr>
          <w:rFonts w:asciiTheme="majorHAnsi" w:eastAsia="Calibri" w:hAnsiTheme="majorHAnsi" w:cstheme="majorHAnsi"/>
        </w:rPr>
        <w:t>MD Labor</w:t>
      </w:r>
      <w:r w:rsidRPr="00EE20BA">
        <w:rPr>
          <w:rFonts w:asciiTheme="majorHAnsi" w:eastAsia="Calibri" w:hAnsiTheme="majorHAnsi" w:cstheme="majorHAnsi"/>
        </w:rPr>
        <w:t xml:space="preserve"> may grant reasonable requests for the purchase of technology for instructional purposes. The federal definition for </w:t>
      </w:r>
      <w:r w:rsidR="000774CA">
        <w:rPr>
          <w:rFonts w:asciiTheme="majorHAnsi" w:eastAsia="Calibri" w:hAnsiTheme="majorHAnsi" w:cstheme="majorHAnsi"/>
          <w:i/>
        </w:rPr>
        <w:t>e</w:t>
      </w:r>
      <w:r w:rsidRPr="00EE20BA">
        <w:rPr>
          <w:rFonts w:asciiTheme="majorHAnsi" w:eastAsia="Calibri" w:hAnsiTheme="majorHAnsi" w:cstheme="majorHAnsi"/>
          <w:i/>
        </w:rPr>
        <w:t xml:space="preserve">quipment </w:t>
      </w:r>
      <w:r w:rsidRPr="00EE20BA">
        <w:rPr>
          <w:rFonts w:asciiTheme="majorHAnsi" w:eastAsia="Calibri" w:hAnsiTheme="majorHAnsi" w:cstheme="majorHAnsi"/>
        </w:rPr>
        <w:t>includes tangible personal property (including information technology systems) having a useful life more than one year and a per-unit acquisition cost which equals or exceeds the lesser of the capitalizatio</w:t>
      </w:r>
      <w:r w:rsidR="00EE20BA" w:rsidRPr="00EE20BA">
        <w:rPr>
          <w:rFonts w:asciiTheme="majorHAnsi" w:eastAsia="Calibri" w:hAnsiTheme="majorHAnsi" w:cstheme="majorHAnsi"/>
        </w:rPr>
        <w:t>n level established by the non-f</w:t>
      </w:r>
      <w:r w:rsidRPr="00EE20BA">
        <w:rPr>
          <w:rFonts w:asciiTheme="majorHAnsi" w:eastAsia="Calibri" w:hAnsiTheme="majorHAnsi" w:cstheme="majorHAnsi"/>
        </w:rPr>
        <w:t>ederal entity for financial statement purposes, or $5000.</w:t>
      </w:r>
    </w:p>
    <w:p w14:paraId="71A6A148" w14:textId="0655F17D" w:rsidR="002375A2" w:rsidRPr="00EE20BA" w:rsidRDefault="00423973" w:rsidP="00EE20BA">
      <w:pPr>
        <w:numPr>
          <w:ilvl w:val="0"/>
          <w:numId w:val="8"/>
        </w:numPr>
        <w:rPr>
          <w:rFonts w:asciiTheme="majorHAnsi" w:eastAsia="Calibri" w:hAnsiTheme="majorHAnsi" w:cstheme="majorHAnsi"/>
        </w:rPr>
      </w:pPr>
      <w:r>
        <w:rPr>
          <w:rFonts w:asciiTheme="majorHAnsi" w:eastAsia="Calibri" w:hAnsiTheme="majorHAnsi" w:cstheme="majorHAnsi"/>
        </w:rPr>
        <w:t>MD Labor</w:t>
      </w:r>
      <w:r w:rsidR="00AE5593" w:rsidRPr="00EE20BA">
        <w:rPr>
          <w:rFonts w:asciiTheme="majorHAnsi" w:eastAsia="Calibri" w:hAnsiTheme="majorHAnsi" w:cstheme="majorHAnsi"/>
        </w:rPr>
        <w:t xml:space="preserve"> will not approve the expenditure of grant funds for the cost of renting space.</w:t>
      </w:r>
    </w:p>
    <w:p w14:paraId="68D1F7E2" w14:textId="77777777" w:rsidR="00532DB0" w:rsidRDefault="00532DB0">
      <w:pPr>
        <w:pStyle w:val="Heading2"/>
      </w:pPr>
      <w:bookmarkStart w:id="23" w:name="_3whwml4" w:colFirst="0" w:colLast="0"/>
      <w:bookmarkEnd w:id="23"/>
    </w:p>
    <w:p w14:paraId="6A7ED692" w14:textId="77777777" w:rsidR="00673C4D" w:rsidRDefault="00673C4D">
      <w:pPr>
        <w:rPr>
          <w:rFonts w:ascii="Calibri" w:eastAsia="Calibri" w:hAnsi="Calibri" w:cs="Calibri"/>
          <w:b/>
          <w:sz w:val="28"/>
          <w:szCs w:val="28"/>
          <w:u w:val="single"/>
        </w:rPr>
      </w:pPr>
      <w:r>
        <w:br w:type="page"/>
      </w:r>
    </w:p>
    <w:p w14:paraId="20864A35" w14:textId="6B48FF81" w:rsidR="002375A2" w:rsidRDefault="00AE5593">
      <w:pPr>
        <w:pStyle w:val="Heading2"/>
      </w:pPr>
      <w:r w:rsidRPr="00F77625">
        <w:lastRenderedPageBreak/>
        <w:t>Estimated Funds Available by Jurisdiction: July 1, 2020 through June 30, 2023</w:t>
      </w:r>
    </w:p>
    <w:p w14:paraId="336AF420" w14:textId="77777777" w:rsidR="00673C4D" w:rsidRDefault="00673C4D">
      <w:pPr>
        <w:rPr>
          <w:rFonts w:ascii="Calibri" w:eastAsia="Calibri" w:hAnsi="Calibri" w:cs="Calibri"/>
        </w:rPr>
      </w:pPr>
    </w:p>
    <w:p w14:paraId="44EA89EE" w14:textId="45B7B36B" w:rsidR="00F77625" w:rsidRDefault="00AE5593">
      <w:r>
        <w:rPr>
          <w:rFonts w:ascii="Calibri" w:eastAsia="Calibri" w:hAnsi="Calibri" w:cs="Calibri"/>
        </w:rPr>
        <w:t>Allocations in the following table were determined based upon need and prior demand.</w:t>
      </w:r>
      <w:r w:rsidR="00F77625">
        <w:rPr>
          <w:noProof/>
        </w:rPr>
        <w:fldChar w:fldCharType="begin"/>
      </w:r>
      <w:r w:rsidR="00F77625">
        <w:rPr>
          <w:noProof/>
        </w:rPr>
        <w:instrText xml:space="preserve"> LINK Excel.Sheet.8 "C:\\Users\\rkunkel\\Desktop\\FY 2021\\FY 21 RFP\\FY 21 LABOR-AELS-Overview 10.24.docx" "_1633848728!Sheet1!R1:R65536" \a \f 4 \h  \* MERGEFORMAT </w:instrText>
      </w:r>
      <w:r w:rsidR="00F77625">
        <w:rPr>
          <w:noProof/>
        </w:rPr>
        <w:fldChar w:fldCharType="separate"/>
      </w:r>
    </w:p>
    <w:tbl>
      <w:tblPr>
        <w:tblW w:w="5000" w:type="pct"/>
        <w:tblLook w:val="04A0" w:firstRow="1" w:lastRow="0" w:firstColumn="1" w:lastColumn="0" w:noHBand="0" w:noVBand="1"/>
      </w:tblPr>
      <w:tblGrid>
        <w:gridCol w:w="1383"/>
        <w:gridCol w:w="1245"/>
        <w:gridCol w:w="1011"/>
        <w:gridCol w:w="1026"/>
        <w:gridCol w:w="934"/>
        <w:gridCol w:w="934"/>
        <w:gridCol w:w="1106"/>
        <w:gridCol w:w="934"/>
        <w:gridCol w:w="1137"/>
      </w:tblGrid>
      <w:tr w:rsidR="00F77625" w:rsidRPr="000774CA" w14:paraId="7BC29CEC" w14:textId="77777777" w:rsidTr="00673C4D">
        <w:trPr>
          <w:trHeight w:val="300"/>
        </w:trPr>
        <w:tc>
          <w:tcPr>
            <w:tcW w:w="712" w:type="pct"/>
            <w:vMerge w:val="restart"/>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3C6B92A8" w14:textId="06B0BA5F" w:rsidR="00F77625" w:rsidRPr="000774CA" w:rsidRDefault="00F77625">
            <w:pPr>
              <w:jc w:val="center"/>
              <w:rPr>
                <w:rFonts w:ascii="Calibri" w:hAnsi="Calibri" w:cs="Calibri"/>
                <w:b/>
                <w:bCs/>
                <w:color w:val="000000"/>
                <w:sz w:val="16"/>
                <w:szCs w:val="16"/>
              </w:rPr>
            </w:pPr>
            <w:r w:rsidRPr="000774CA">
              <w:rPr>
                <w:rFonts w:ascii="Calibri" w:hAnsi="Calibri" w:cs="Calibri"/>
                <w:b/>
                <w:bCs/>
                <w:color w:val="000000"/>
                <w:sz w:val="16"/>
                <w:szCs w:val="16"/>
              </w:rPr>
              <w:t>Jurisdiction</w:t>
            </w:r>
          </w:p>
        </w:tc>
        <w:tc>
          <w:tcPr>
            <w:tcW w:w="2162" w:type="pct"/>
            <w:gridSpan w:val="4"/>
            <w:tcBorders>
              <w:top w:val="single" w:sz="4" w:space="0" w:color="auto"/>
              <w:left w:val="nil"/>
              <w:bottom w:val="single" w:sz="4" w:space="0" w:color="auto"/>
              <w:right w:val="single" w:sz="4" w:space="0" w:color="auto"/>
            </w:tcBorders>
            <w:shd w:val="clear" w:color="000000" w:fill="D9D9D9"/>
            <w:noWrap/>
            <w:vAlign w:val="bottom"/>
            <w:hideMark/>
          </w:tcPr>
          <w:p w14:paraId="485EC543" w14:textId="77777777" w:rsidR="00F77625" w:rsidRPr="000774CA" w:rsidRDefault="00F77625" w:rsidP="00F77625">
            <w:pPr>
              <w:jc w:val="center"/>
              <w:rPr>
                <w:rFonts w:ascii="Calibri" w:hAnsi="Calibri" w:cs="Calibri"/>
                <w:b/>
                <w:bCs/>
                <w:color w:val="000000"/>
                <w:sz w:val="16"/>
                <w:szCs w:val="16"/>
              </w:rPr>
            </w:pPr>
            <w:r w:rsidRPr="000774CA">
              <w:rPr>
                <w:rFonts w:ascii="Calibri" w:hAnsi="Calibri" w:cs="Calibri"/>
                <w:b/>
                <w:bCs/>
                <w:color w:val="000000"/>
                <w:sz w:val="16"/>
                <w:szCs w:val="16"/>
              </w:rPr>
              <w:t>Federal</w:t>
            </w:r>
          </w:p>
        </w:tc>
        <w:tc>
          <w:tcPr>
            <w:tcW w:w="481" w:type="pct"/>
            <w:tcBorders>
              <w:top w:val="single" w:sz="4" w:space="0" w:color="auto"/>
              <w:left w:val="nil"/>
              <w:bottom w:val="single" w:sz="4" w:space="0" w:color="auto"/>
              <w:right w:val="single" w:sz="4" w:space="0" w:color="auto"/>
            </w:tcBorders>
            <w:shd w:val="clear" w:color="000000" w:fill="D9D9D9"/>
            <w:vAlign w:val="bottom"/>
          </w:tcPr>
          <w:p w14:paraId="663BEB85" w14:textId="63A83DFB" w:rsidR="00F77625" w:rsidRPr="000774CA" w:rsidRDefault="00F77625" w:rsidP="00F77625">
            <w:pPr>
              <w:jc w:val="center"/>
              <w:rPr>
                <w:rFonts w:ascii="Calibri" w:hAnsi="Calibri" w:cs="Calibri"/>
                <w:b/>
                <w:bCs/>
                <w:color w:val="000000"/>
                <w:sz w:val="16"/>
                <w:szCs w:val="16"/>
              </w:rPr>
            </w:pPr>
            <w:r w:rsidRPr="000774CA">
              <w:rPr>
                <w:rFonts w:ascii="Calibri" w:hAnsi="Calibri" w:cs="Calibri"/>
                <w:b/>
                <w:bCs/>
                <w:color w:val="000000"/>
                <w:sz w:val="16"/>
                <w:szCs w:val="16"/>
              </w:rPr>
              <w:t> </w:t>
            </w:r>
          </w:p>
        </w:tc>
        <w:tc>
          <w:tcPr>
            <w:tcW w:w="1059" w:type="pct"/>
            <w:gridSpan w:val="2"/>
            <w:tcBorders>
              <w:top w:val="single" w:sz="4" w:space="0" w:color="auto"/>
              <w:left w:val="nil"/>
              <w:bottom w:val="single" w:sz="4" w:space="0" w:color="auto"/>
              <w:right w:val="single" w:sz="4" w:space="0" w:color="auto"/>
            </w:tcBorders>
            <w:shd w:val="clear" w:color="000000" w:fill="D9D9D9"/>
            <w:noWrap/>
            <w:vAlign w:val="bottom"/>
            <w:hideMark/>
          </w:tcPr>
          <w:p w14:paraId="23C727FB" w14:textId="77777777" w:rsidR="00F77625" w:rsidRPr="000774CA" w:rsidRDefault="00F77625" w:rsidP="00F77625">
            <w:pPr>
              <w:jc w:val="center"/>
              <w:rPr>
                <w:rFonts w:ascii="Calibri" w:hAnsi="Calibri" w:cs="Calibri"/>
                <w:b/>
                <w:bCs/>
                <w:color w:val="000000"/>
                <w:sz w:val="16"/>
                <w:szCs w:val="16"/>
              </w:rPr>
            </w:pPr>
            <w:r w:rsidRPr="000774CA">
              <w:rPr>
                <w:rFonts w:ascii="Calibri" w:hAnsi="Calibri" w:cs="Calibri"/>
                <w:b/>
                <w:bCs/>
                <w:color w:val="000000"/>
                <w:sz w:val="16"/>
                <w:szCs w:val="16"/>
              </w:rPr>
              <w:t>State</w:t>
            </w:r>
          </w:p>
        </w:tc>
        <w:tc>
          <w:tcPr>
            <w:tcW w:w="585" w:type="pct"/>
            <w:tcBorders>
              <w:top w:val="single" w:sz="4" w:space="0" w:color="auto"/>
              <w:left w:val="nil"/>
              <w:bottom w:val="single" w:sz="4" w:space="0" w:color="auto"/>
              <w:right w:val="single" w:sz="4" w:space="0" w:color="auto"/>
            </w:tcBorders>
            <w:shd w:val="clear" w:color="000000" w:fill="D9D9D9"/>
            <w:noWrap/>
            <w:vAlign w:val="bottom"/>
            <w:hideMark/>
          </w:tcPr>
          <w:p w14:paraId="2A5599C8" w14:textId="77777777" w:rsidR="00F77625" w:rsidRPr="000774CA" w:rsidRDefault="00F77625" w:rsidP="00F77625">
            <w:pPr>
              <w:jc w:val="center"/>
              <w:rPr>
                <w:rFonts w:ascii="Calibri" w:hAnsi="Calibri" w:cs="Calibri"/>
                <w:b/>
                <w:bCs/>
                <w:color w:val="000000"/>
                <w:sz w:val="16"/>
                <w:szCs w:val="16"/>
              </w:rPr>
            </w:pPr>
            <w:r w:rsidRPr="000774CA">
              <w:rPr>
                <w:rFonts w:ascii="Calibri" w:hAnsi="Calibri" w:cs="Calibri"/>
                <w:b/>
                <w:bCs/>
                <w:color w:val="000000"/>
                <w:sz w:val="16"/>
                <w:szCs w:val="16"/>
              </w:rPr>
              <w:t> </w:t>
            </w:r>
          </w:p>
        </w:tc>
      </w:tr>
      <w:tr w:rsidR="00F77625" w:rsidRPr="000774CA" w14:paraId="00145539" w14:textId="77777777" w:rsidTr="00673C4D">
        <w:trPr>
          <w:trHeight w:val="458"/>
        </w:trPr>
        <w:tc>
          <w:tcPr>
            <w:tcW w:w="712" w:type="pct"/>
            <w:vMerge/>
            <w:tcBorders>
              <w:top w:val="single" w:sz="4" w:space="0" w:color="auto"/>
              <w:left w:val="single" w:sz="4" w:space="0" w:color="auto"/>
              <w:bottom w:val="single" w:sz="4" w:space="0" w:color="auto"/>
              <w:right w:val="single" w:sz="4" w:space="0" w:color="auto"/>
            </w:tcBorders>
            <w:vAlign w:val="center"/>
            <w:hideMark/>
          </w:tcPr>
          <w:p w14:paraId="740B09B6" w14:textId="77777777" w:rsidR="00F77625" w:rsidRPr="000774CA" w:rsidRDefault="00F77625" w:rsidP="00F77625">
            <w:pPr>
              <w:rPr>
                <w:rFonts w:ascii="Calibri" w:hAnsi="Calibri" w:cs="Calibri"/>
                <w:b/>
                <w:bCs/>
                <w:color w:val="000000"/>
                <w:sz w:val="16"/>
                <w:szCs w:val="16"/>
              </w:rPr>
            </w:pPr>
          </w:p>
        </w:tc>
        <w:tc>
          <w:tcPr>
            <w:tcW w:w="661" w:type="pct"/>
            <w:tcBorders>
              <w:top w:val="nil"/>
              <w:left w:val="nil"/>
              <w:bottom w:val="single" w:sz="4" w:space="0" w:color="auto"/>
              <w:right w:val="single" w:sz="4" w:space="0" w:color="auto"/>
            </w:tcBorders>
            <w:shd w:val="clear" w:color="000000" w:fill="D9D9D9"/>
            <w:noWrap/>
            <w:vAlign w:val="bottom"/>
            <w:hideMark/>
          </w:tcPr>
          <w:p w14:paraId="66806E3F" w14:textId="77777777" w:rsidR="00F77625" w:rsidRPr="000774CA" w:rsidRDefault="00F77625" w:rsidP="00F77625">
            <w:pPr>
              <w:jc w:val="center"/>
              <w:rPr>
                <w:rFonts w:ascii="Calibri" w:hAnsi="Calibri" w:cs="Calibri"/>
                <w:b/>
                <w:bCs/>
                <w:color w:val="000000"/>
                <w:sz w:val="16"/>
                <w:szCs w:val="16"/>
              </w:rPr>
            </w:pPr>
            <w:r w:rsidRPr="000774CA">
              <w:rPr>
                <w:rFonts w:ascii="Calibri" w:hAnsi="Calibri" w:cs="Calibri"/>
                <w:b/>
                <w:bCs/>
                <w:color w:val="000000"/>
                <w:sz w:val="16"/>
                <w:szCs w:val="16"/>
              </w:rPr>
              <w:t>ABE/ESL</w:t>
            </w:r>
          </w:p>
        </w:tc>
        <w:tc>
          <w:tcPr>
            <w:tcW w:w="531" w:type="pct"/>
            <w:tcBorders>
              <w:top w:val="nil"/>
              <w:left w:val="nil"/>
              <w:bottom w:val="single" w:sz="4" w:space="0" w:color="auto"/>
              <w:right w:val="single" w:sz="4" w:space="0" w:color="auto"/>
            </w:tcBorders>
            <w:shd w:val="clear" w:color="000000" w:fill="D9D9D9"/>
            <w:noWrap/>
            <w:vAlign w:val="bottom"/>
            <w:hideMark/>
          </w:tcPr>
          <w:p w14:paraId="68124CB6" w14:textId="77777777" w:rsidR="00F77625" w:rsidRPr="000774CA" w:rsidRDefault="00F77625" w:rsidP="00F77625">
            <w:pPr>
              <w:jc w:val="center"/>
              <w:rPr>
                <w:rFonts w:ascii="Calibri" w:hAnsi="Calibri" w:cs="Calibri"/>
                <w:b/>
                <w:bCs/>
                <w:color w:val="000000"/>
                <w:sz w:val="16"/>
                <w:szCs w:val="16"/>
              </w:rPr>
            </w:pPr>
            <w:r w:rsidRPr="000774CA">
              <w:rPr>
                <w:rFonts w:ascii="Calibri" w:hAnsi="Calibri" w:cs="Calibri"/>
                <w:b/>
                <w:bCs/>
                <w:color w:val="000000"/>
                <w:sz w:val="16"/>
                <w:szCs w:val="16"/>
              </w:rPr>
              <w:t>ASE</w:t>
            </w:r>
          </w:p>
        </w:tc>
        <w:tc>
          <w:tcPr>
            <w:tcW w:w="549" w:type="pct"/>
            <w:tcBorders>
              <w:top w:val="nil"/>
              <w:left w:val="nil"/>
              <w:bottom w:val="single" w:sz="4" w:space="0" w:color="auto"/>
              <w:right w:val="single" w:sz="4" w:space="0" w:color="auto"/>
            </w:tcBorders>
            <w:shd w:val="clear" w:color="000000" w:fill="D9D9D9"/>
            <w:vAlign w:val="bottom"/>
            <w:hideMark/>
          </w:tcPr>
          <w:p w14:paraId="2115DC8D" w14:textId="05082CF1" w:rsidR="00F77625" w:rsidRPr="000774CA" w:rsidRDefault="00F77625" w:rsidP="00F77625">
            <w:pPr>
              <w:jc w:val="center"/>
              <w:rPr>
                <w:rFonts w:ascii="Calibri" w:hAnsi="Calibri" w:cs="Calibri"/>
                <w:b/>
                <w:bCs/>
                <w:color w:val="000000"/>
                <w:sz w:val="16"/>
                <w:szCs w:val="16"/>
              </w:rPr>
            </w:pPr>
            <w:r w:rsidRPr="000774CA">
              <w:rPr>
                <w:rFonts w:ascii="Calibri" w:hAnsi="Calibri" w:cs="Calibri"/>
                <w:b/>
                <w:bCs/>
                <w:color w:val="000000"/>
                <w:sz w:val="16"/>
                <w:szCs w:val="16"/>
              </w:rPr>
              <w:t xml:space="preserve">Family Literacy (1) </w:t>
            </w:r>
          </w:p>
        </w:tc>
        <w:tc>
          <w:tcPr>
            <w:tcW w:w="421" w:type="pct"/>
            <w:tcBorders>
              <w:top w:val="nil"/>
              <w:left w:val="nil"/>
              <w:bottom w:val="single" w:sz="4" w:space="0" w:color="auto"/>
              <w:right w:val="single" w:sz="4" w:space="0" w:color="auto"/>
            </w:tcBorders>
            <w:shd w:val="clear" w:color="000000" w:fill="D9D9D9"/>
            <w:vAlign w:val="bottom"/>
            <w:hideMark/>
          </w:tcPr>
          <w:p w14:paraId="5EBADF6B" w14:textId="77777777" w:rsidR="00F77625" w:rsidRPr="000774CA" w:rsidRDefault="00F77625" w:rsidP="00F77625">
            <w:pPr>
              <w:jc w:val="center"/>
              <w:rPr>
                <w:rFonts w:ascii="Calibri" w:hAnsi="Calibri" w:cs="Calibri"/>
                <w:b/>
                <w:bCs/>
                <w:color w:val="000000"/>
                <w:sz w:val="16"/>
                <w:szCs w:val="16"/>
              </w:rPr>
            </w:pPr>
            <w:r w:rsidRPr="000774CA">
              <w:rPr>
                <w:rFonts w:ascii="Calibri" w:hAnsi="Calibri" w:cs="Calibri"/>
                <w:b/>
                <w:bCs/>
                <w:color w:val="000000"/>
                <w:sz w:val="16"/>
                <w:szCs w:val="16"/>
              </w:rPr>
              <w:t>Local Inst. (2)</w:t>
            </w:r>
          </w:p>
        </w:tc>
        <w:tc>
          <w:tcPr>
            <w:tcW w:w="481" w:type="pct"/>
            <w:tcBorders>
              <w:top w:val="nil"/>
              <w:left w:val="nil"/>
              <w:bottom w:val="single" w:sz="4" w:space="0" w:color="auto"/>
              <w:right w:val="single" w:sz="4" w:space="0" w:color="auto"/>
            </w:tcBorders>
            <w:shd w:val="clear" w:color="000000" w:fill="D9D9D9"/>
            <w:vAlign w:val="bottom"/>
            <w:hideMark/>
          </w:tcPr>
          <w:p w14:paraId="4219EFAD" w14:textId="77777777" w:rsidR="00F77625" w:rsidRPr="000774CA" w:rsidRDefault="00F77625" w:rsidP="00F77625">
            <w:pPr>
              <w:jc w:val="center"/>
              <w:rPr>
                <w:rFonts w:ascii="Calibri" w:hAnsi="Calibri" w:cs="Calibri"/>
                <w:b/>
                <w:bCs/>
                <w:color w:val="000000"/>
                <w:sz w:val="16"/>
                <w:szCs w:val="16"/>
              </w:rPr>
            </w:pPr>
            <w:r w:rsidRPr="000774CA">
              <w:rPr>
                <w:rFonts w:ascii="Calibri" w:hAnsi="Calibri" w:cs="Calibri"/>
                <w:b/>
                <w:bCs/>
                <w:color w:val="000000"/>
                <w:sz w:val="16"/>
                <w:szCs w:val="16"/>
              </w:rPr>
              <w:t>CE</w:t>
            </w:r>
          </w:p>
        </w:tc>
        <w:tc>
          <w:tcPr>
            <w:tcW w:w="570" w:type="pct"/>
            <w:tcBorders>
              <w:top w:val="nil"/>
              <w:left w:val="nil"/>
              <w:bottom w:val="single" w:sz="4" w:space="0" w:color="auto"/>
              <w:right w:val="single" w:sz="4" w:space="0" w:color="auto"/>
            </w:tcBorders>
            <w:shd w:val="clear" w:color="000000" w:fill="D9D9D9"/>
            <w:vAlign w:val="bottom"/>
            <w:hideMark/>
          </w:tcPr>
          <w:p w14:paraId="780C9796" w14:textId="77777777" w:rsidR="00F77625" w:rsidRPr="000774CA" w:rsidRDefault="00F77625" w:rsidP="00F77625">
            <w:pPr>
              <w:jc w:val="center"/>
              <w:rPr>
                <w:rFonts w:ascii="Calibri" w:hAnsi="Calibri" w:cs="Calibri"/>
                <w:b/>
                <w:bCs/>
                <w:color w:val="000000"/>
                <w:sz w:val="16"/>
                <w:szCs w:val="16"/>
              </w:rPr>
            </w:pPr>
            <w:r w:rsidRPr="000774CA">
              <w:rPr>
                <w:rFonts w:ascii="Calibri" w:hAnsi="Calibri" w:cs="Calibri"/>
                <w:b/>
                <w:bCs/>
                <w:color w:val="000000"/>
                <w:sz w:val="16"/>
                <w:szCs w:val="16"/>
              </w:rPr>
              <w:t>Literacy Works</w:t>
            </w:r>
          </w:p>
        </w:tc>
        <w:tc>
          <w:tcPr>
            <w:tcW w:w="489" w:type="pct"/>
            <w:tcBorders>
              <w:top w:val="nil"/>
              <w:left w:val="nil"/>
              <w:bottom w:val="single" w:sz="4" w:space="0" w:color="auto"/>
              <w:right w:val="single" w:sz="4" w:space="0" w:color="auto"/>
            </w:tcBorders>
            <w:shd w:val="clear" w:color="000000" w:fill="D9D9D9"/>
            <w:noWrap/>
            <w:vAlign w:val="bottom"/>
            <w:hideMark/>
          </w:tcPr>
          <w:p w14:paraId="16204A3C" w14:textId="77777777" w:rsidR="00F77625" w:rsidRPr="000774CA" w:rsidRDefault="00F77625" w:rsidP="00F77625">
            <w:pPr>
              <w:jc w:val="center"/>
              <w:rPr>
                <w:rFonts w:ascii="Calibri" w:hAnsi="Calibri" w:cs="Calibri"/>
                <w:b/>
                <w:bCs/>
                <w:color w:val="000000"/>
                <w:sz w:val="16"/>
                <w:szCs w:val="16"/>
              </w:rPr>
            </w:pPr>
            <w:r w:rsidRPr="000774CA">
              <w:rPr>
                <w:rFonts w:ascii="Calibri" w:hAnsi="Calibri" w:cs="Calibri"/>
                <w:b/>
                <w:bCs/>
                <w:color w:val="000000"/>
                <w:sz w:val="16"/>
                <w:szCs w:val="16"/>
              </w:rPr>
              <w:t>AGE (3)</w:t>
            </w:r>
          </w:p>
        </w:tc>
        <w:tc>
          <w:tcPr>
            <w:tcW w:w="585" w:type="pct"/>
            <w:tcBorders>
              <w:top w:val="nil"/>
              <w:left w:val="nil"/>
              <w:bottom w:val="single" w:sz="4" w:space="0" w:color="auto"/>
              <w:right w:val="single" w:sz="4" w:space="0" w:color="auto"/>
            </w:tcBorders>
            <w:shd w:val="clear" w:color="000000" w:fill="D9D9D9"/>
            <w:noWrap/>
            <w:vAlign w:val="bottom"/>
            <w:hideMark/>
          </w:tcPr>
          <w:p w14:paraId="6FCC9345" w14:textId="77777777" w:rsidR="00F77625" w:rsidRPr="000774CA" w:rsidRDefault="00F77625" w:rsidP="00F77625">
            <w:pPr>
              <w:jc w:val="center"/>
              <w:rPr>
                <w:rFonts w:ascii="Calibri" w:hAnsi="Calibri" w:cs="Calibri"/>
                <w:b/>
                <w:bCs/>
                <w:color w:val="000000"/>
                <w:sz w:val="16"/>
                <w:szCs w:val="16"/>
              </w:rPr>
            </w:pPr>
            <w:r w:rsidRPr="000774CA">
              <w:rPr>
                <w:rFonts w:ascii="Calibri" w:hAnsi="Calibri" w:cs="Calibri"/>
                <w:b/>
                <w:bCs/>
                <w:color w:val="000000"/>
                <w:sz w:val="16"/>
                <w:szCs w:val="16"/>
              </w:rPr>
              <w:t>TOTAL</w:t>
            </w:r>
          </w:p>
        </w:tc>
      </w:tr>
      <w:tr w:rsidR="00F77625" w:rsidRPr="000774CA" w14:paraId="02EB828E" w14:textId="77777777" w:rsidTr="00673C4D">
        <w:trPr>
          <w:trHeight w:val="300"/>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7160FD3"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Allegany</w:t>
            </w:r>
          </w:p>
        </w:tc>
        <w:tc>
          <w:tcPr>
            <w:tcW w:w="661" w:type="pct"/>
            <w:tcBorders>
              <w:top w:val="nil"/>
              <w:left w:val="nil"/>
              <w:bottom w:val="single" w:sz="4" w:space="0" w:color="auto"/>
              <w:right w:val="single" w:sz="4" w:space="0" w:color="auto"/>
            </w:tcBorders>
            <w:shd w:val="clear" w:color="auto" w:fill="auto"/>
            <w:noWrap/>
            <w:vAlign w:val="bottom"/>
            <w:hideMark/>
          </w:tcPr>
          <w:p w14:paraId="1469DA43" w14:textId="6E6F4603" w:rsidR="00F77625" w:rsidRPr="000774CA" w:rsidRDefault="000774CA" w:rsidP="000774CA">
            <w:pPr>
              <w:jc w:val="right"/>
              <w:rPr>
                <w:rFonts w:ascii="Calibri" w:hAnsi="Calibri" w:cs="Calibri"/>
                <w:b/>
                <w:bCs/>
                <w:color w:val="000000"/>
                <w:sz w:val="16"/>
                <w:szCs w:val="16"/>
              </w:rPr>
            </w:pPr>
            <w:r>
              <w:rPr>
                <w:rFonts w:ascii="Calibri" w:hAnsi="Calibri" w:cs="Calibri"/>
                <w:b/>
                <w:bCs/>
                <w:color w:val="000000"/>
                <w:sz w:val="16"/>
                <w:szCs w:val="16"/>
              </w:rPr>
              <w:t xml:space="preserve"> $         48,781</w:t>
            </w:r>
          </w:p>
        </w:tc>
        <w:tc>
          <w:tcPr>
            <w:tcW w:w="531" w:type="pct"/>
            <w:tcBorders>
              <w:top w:val="nil"/>
              <w:left w:val="nil"/>
              <w:bottom w:val="single" w:sz="4" w:space="0" w:color="auto"/>
              <w:right w:val="single" w:sz="4" w:space="0" w:color="auto"/>
            </w:tcBorders>
            <w:shd w:val="clear" w:color="auto" w:fill="auto"/>
            <w:noWrap/>
            <w:vAlign w:val="bottom"/>
            <w:hideMark/>
          </w:tcPr>
          <w:p w14:paraId="3BE6FDD4" w14:textId="152352B0"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13,509</w:t>
            </w:r>
          </w:p>
        </w:tc>
        <w:tc>
          <w:tcPr>
            <w:tcW w:w="549" w:type="pct"/>
            <w:tcBorders>
              <w:top w:val="nil"/>
              <w:left w:val="nil"/>
              <w:bottom w:val="single" w:sz="4" w:space="0" w:color="auto"/>
              <w:right w:val="single" w:sz="4" w:space="0" w:color="auto"/>
            </w:tcBorders>
            <w:shd w:val="clear" w:color="auto" w:fill="auto"/>
            <w:noWrap/>
            <w:vAlign w:val="bottom"/>
            <w:hideMark/>
          </w:tcPr>
          <w:p w14:paraId="27A47E6A"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21" w:type="pct"/>
            <w:tcBorders>
              <w:top w:val="nil"/>
              <w:left w:val="nil"/>
              <w:bottom w:val="single" w:sz="4" w:space="0" w:color="auto"/>
              <w:right w:val="single" w:sz="4" w:space="0" w:color="auto"/>
            </w:tcBorders>
            <w:shd w:val="clear" w:color="auto" w:fill="auto"/>
            <w:noWrap/>
            <w:vAlign w:val="bottom"/>
            <w:hideMark/>
          </w:tcPr>
          <w:p w14:paraId="6C927E86"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1" w:type="pct"/>
            <w:tcBorders>
              <w:top w:val="nil"/>
              <w:left w:val="nil"/>
              <w:bottom w:val="single" w:sz="4" w:space="0" w:color="auto"/>
              <w:right w:val="single" w:sz="4" w:space="0" w:color="auto"/>
            </w:tcBorders>
            <w:shd w:val="clear" w:color="auto" w:fill="auto"/>
            <w:noWrap/>
            <w:vAlign w:val="bottom"/>
            <w:hideMark/>
          </w:tcPr>
          <w:p w14:paraId="4B0CC899"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70" w:type="pct"/>
            <w:tcBorders>
              <w:top w:val="nil"/>
              <w:left w:val="nil"/>
              <w:bottom w:val="single" w:sz="4" w:space="0" w:color="auto"/>
              <w:right w:val="single" w:sz="4" w:space="0" w:color="auto"/>
            </w:tcBorders>
            <w:shd w:val="clear" w:color="auto" w:fill="auto"/>
            <w:noWrap/>
            <w:vAlign w:val="bottom"/>
            <w:hideMark/>
          </w:tcPr>
          <w:p w14:paraId="44788167" w14:textId="0E51FC5F"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75,808</w:t>
            </w:r>
          </w:p>
        </w:tc>
        <w:tc>
          <w:tcPr>
            <w:tcW w:w="489" w:type="pct"/>
            <w:tcBorders>
              <w:top w:val="nil"/>
              <w:left w:val="nil"/>
              <w:bottom w:val="single" w:sz="4" w:space="0" w:color="auto"/>
              <w:right w:val="single" w:sz="4" w:space="0" w:color="auto"/>
            </w:tcBorders>
            <w:shd w:val="clear" w:color="auto" w:fill="auto"/>
            <w:noWrap/>
            <w:vAlign w:val="bottom"/>
            <w:hideMark/>
          </w:tcPr>
          <w:p w14:paraId="5E0934DE"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85" w:type="pct"/>
            <w:vMerge w:val="restart"/>
            <w:tcBorders>
              <w:top w:val="nil"/>
              <w:left w:val="single" w:sz="4" w:space="0" w:color="auto"/>
              <w:bottom w:val="single" w:sz="4" w:space="0" w:color="auto"/>
              <w:right w:val="single" w:sz="4" w:space="0" w:color="auto"/>
            </w:tcBorders>
            <w:shd w:val="clear" w:color="000000" w:fill="D9D9D9"/>
            <w:noWrap/>
            <w:vAlign w:val="bottom"/>
            <w:hideMark/>
          </w:tcPr>
          <w:p w14:paraId="223E0A6F"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r>
      <w:tr w:rsidR="00F77625" w:rsidRPr="000774CA" w14:paraId="31AF31B7" w14:textId="77777777" w:rsidTr="00673C4D">
        <w:trPr>
          <w:trHeight w:val="300"/>
        </w:trPr>
        <w:tc>
          <w:tcPr>
            <w:tcW w:w="712" w:type="pct"/>
            <w:tcBorders>
              <w:top w:val="nil"/>
              <w:left w:val="single" w:sz="4" w:space="0" w:color="auto"/>
              <w:bottom w:val="single" w:sz="4" w:space="0" w:color="auto"/>
              <w:right w:val="single" w:sz="4" w:space="0" w:color="auto"/>
            </w:tcBorders>
            <w:shd w:val="clear" w:color="000000" w:fill="D9D9D9"/>
            <w:noWrap/>
            <w:vAlign w:val="bottom"/>
            <w:hideMark/>
          </w:tcPr>
          <w:p w14:paraId="1FFC3A9C"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Anne Arundel</w:t>
            </w:r>
          </w:p>
        </w:tc>
        <w:tc>
          <w:tcPr>
            <w:tcW w:w="661" w:type="pct"/>
            <w:tcBorders>
              <w:top w:val="nil"/>
              <w:left w:val="nil"/>
              <w:bottom w:val="single" w:sz="4" w:space="0" w:color="auto"/>
              <w:right w:val="single" w:sz="4" w:space="0" w:color="auto"/>
            </w:tcBorders>
            <w:shd w:val="clear" w:color="000000" w:fill="D9D9D9"/>
            <w:noWrap/>
            <w:vAlign w:val="bottom"/>
            <w:hideMark/>
          </w:tcPr>
          <w:p w14:paraId="2A612EEB" w14:textId="5679F304" w:rsidR="00F77625" w:rsidRPr="000774CA" w:rsidRDefault="000774CA" w:rsidP="000774CA">
            <w:pPr>
              <w:jc w:val="right"/>
              <w:rPr>
                <w:rFonts w:ascii="Calibri" w:hAnsi="Calibri" w:cs="Calibri"/>
                <w:b/>
                <w:bCs/>
                <w:color w:val="000000"/>
                <w:sz w:val="16"/>
                <w:szCs w:val="16"/>
              </w:rPr>
            </w:pPr>
            <w:r>
              <w:rPr>
                <w:rFonts w:ascii="Calibri" w:hAnsi="Calibri" w:cs="Calibri"/>
                <w:b/>
                <w:bCs/>
                <w:color w:val="000000"/>
                <w:sz w:val="16"/>
                <w:szCs w:val="16"/>
              </w:rPr>
              <w:t xml:space="preserve"> $      175,610</w:t>
            </w:r>
          </w:p>
        </w:tc>
        <w:tc>
          <w:tcPr>
            <w:tcW w:w="531" w:type="pct"/>
            <w:tcBorders>
              <w:top w:val="nil"/>
              <w:left w:val="nil"/>
              <w:bottom w:val="single" w:sz="4" w:space="0" w:color="auto"/>
              <w:right w:val="single" w:sz="4" w:space="0" w:color="auto"/>
            </w:tcBorders>
            <w:shd w:val="clear" w:color="000000" w:fill="D9D9D9"/>
            <w:noWrap/>
            <w:vAlign w:val="bottom"/>
            <w:hideMark/>
          </w:tcPr>
          <w:p w14:paraId="6D51B959" w14:textId="7192A36A"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36,667</w:t>
            </w:r>
          </w:p>
        </w:tc>
        <w:tc>
          <w:tcPr>
            <w:tcW w:w="549" w:type="pct"/>
            <w:tcBorders>
              <w:top w:val="nil"/>
              <w:left w:val="nil"/>
              <w:bottom w:val="single" w:sz="4" w:space="0" w:color="auto"/>
              <w:right w:val="single" w:sz="4" w:space="0" w:color="auto"/>
            </w:tcBorders>
            <w:shd w:val="clear" w:color="000000" w:fill="D9D9D9"/>
            <w:noWrap/>
            <w:vAlign w:val="bottom"/>
            <w:hideMark/>
          </w:tcPr>
          <w:p w14:paraId="73406C36"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21" w:type="pct"/>
            <w:tcBorders>
              <w:top w:val="nil"/>
              <w:left w:val="nil"/>
              <w:bottom w:val="single" w:sz="4" w:space="0" w:color="auto"/>
              <w:right w:val="single" w:sz="4" w:space="0" w:color="auto"/>
            </w:tcBorders>
            <w:shd w:val="clear" w:color="000000" w:fill="D9D9D9"/>
            <w:noWrap/>
            <w:vAlign w:val="bottom"/>
            <w:hideMark/>
          </w:tcPr>
          <w:p w14:paraId="09844E94"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1" w:type="pct"/>
            <w:tcBorders>
              <w:top w:val="nil"/>
              <w:left w:val="nil"/>
              <w:bottom w:val="single" w:sz="4" w:space="0" w:color="auto"/>
              <w:right w:val="single" w:sz="4" w:space="0" w:color="auto"/>
            </w:tcBorders>
            <w:shd w:val="clear" w:color="000000" w:fill="D9D9D9"/>
            <w:noWrap/>
            <w:vAlign w:val="bottom"/>
            <w:hideMark/>
          </w:tcPr>
          <w:p w14:paraId="33C73A17"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70" w:type="pct"/>
            <w:tcBorders>
              <w:top w:val="nil"/>
              <w:left w:val="nil"/>
              <w:bottom w:val="single" w:sz="4" w:space="0" w:color="auto"/>
              <w:right w:val="single" w:sz="4" w:space="0" w:color="auto"/>
            </w:tcBorders>
            <w:shd w:val="clear" w:color="000000" w:fill="D9D9D9"/>
            <w:noWrap/>
            <w:vAlign w:val="bottom"/>
            <w:hideMark/>
          </w:tcPr>
          <w:p w14:paraId="7D0C5247" w14:textId="521B3CEF"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272,908</w:t>
            </w:r>
          </w:p>
        </w:tc>
        <w:tc>
          <w:tcPr>
            <w:tcW w:w="489" w:type="pct"/>
            <w:tcBorders>
              <w:top w:val="nil"/>
              <w:left w:val="nil"/>
              <w:bottom w:val="single" w:sz="4" w:space="0" w:color="auto"/>
              <w:right w:val="single" w:sz="4" w:space="0" w:color="auto"/>
            </w:tcBorders>
            <w:shd w:val="clear" w:color="000000" w:fill="D9D9D9"/>
            <w:noWrap/>
            <w:vAlign w:val="bottom"/>
            <w:hideMark/>
          </w:tcPr>
          <w:p w14:paraId="5CBD6A66"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85" w:type="pct"/>
            <w:vMerge/>
            <w:tcBorders>
              <w:top w:val="nil"/>
              <w:left w:val="single" w:sz="4" w:space="0" w:color="auto"/>
              <w:bottom w:val="single" w:sz="4" w:space="0" w:color="auto"/>
              <w:right w:val="single" w:sz="4" w:space="0" w:color="auto"/>
            </w:tcBorders>
            <w:vAlign w:val="center"/>
            <w:hideMark/>
          </w:tcPr>
          <w:p w14:paraId="69A7A797" w14:textId="77777777" w:rsidR="00F77625" w:rsidRPr="000774CA" w:rsidRDefault="00F77625" w:rsidP="000774CA">
            <w:pPr>
              <w:jc w:val="right"/>
              <w:rPr>
                <w:rFonts w:ascii="Calibri" w:hAnsi="Calibri" w:cs="Calibri"/>
                <w:b/>
                <w:bCs/>
                <w:color w:val="000000"/>
                <w:sz w:val="16"/>
                <w:szCs w:val="16"/>
              </w:rPr>
            </w:pPr>
          </w:p>
        </w:tc>
      </w:tr>
      <w:tr w:rsidR="00F77625" w:rsidRPr="000774CA" w14:paraId="55C1F0AE" w14:textId="77777777" w:rsidTr="00673C4D">
        <w:trPr>
          <w:trHeight w:val="300"/>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913180B"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Baltimore City</w:t>
            </w:r>
          </w:p>
        </w:tc>
        <w:tc>
          <w:tcPr>
            <w:tcW w:w="661" w:type="pct"/>
            <w:tcBorders>
              <w:top w:val="nil"/>
              <w:left w:val="nil"/>
              <w:bottom w:val="single" w:sz="4" w:space="0" w:color="auto"/>
              <w:right w:val="single" w:sz="4" w:space="0" w:color="auto"/>
            </w:tcBorders>
            <w:shd w:val="clear" w:color="auto" w:fill="auto"/>
            <w:noWrap/>
            <w:vAlign w:val="bottom"/>
            <w:hideMark/>
          </w:tcPr>
          <w:p w14:paraId="5C8E1A50" w14:textId="23366473"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595,121</w:t>
            </w:r>
          </w:p>
        </w:tc>
        <w:tc>
          <w:tcPr>
            <w:tcW w:w="531" w:type="pct"/>
            <w:tcBorders>
              <w:top w:val="nil"/>
              <w:left w:val="nil"/>
              <w:bottom w:val="single" w:sz="4" w:space="0" w:color="auto"/>
              <w:right w:val="single" w:sz="4" w:space="0" w:color="auto"/>
            </w:tcBorders>
            <w:shd w:val="clear" w:color="auto" w:fill="auto"/>
            <w:noWrap/>
            <w:vAlign w:val="bottom"/>
            <w:hideMark/>
          </w:tcPr>
          <w:p w14:paraId="5294515E" w14:textId="4A4941A1"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97,941</w:t>
            </w:r>
          </w:p>
        </w:tc>
        <w:tc>
          <w:tcPr>
            <w:tcW w:w="549" w:type="pct"/>
            <w:tcBorders>
              <w:top w:val="nil"/>
              <w:left w:val="nil"/>
              <w:bottom w:val="single" w:sz="4" w:space="0" w:color="auto"/>
              <w:right w:val="single" w:sz="4" w:space="0" w:color="auto"/>
            </w:tcBorders>
            <w:shd w:val="clear" w:color="auto" w:fill="auto"/>
            <w:noWrap/>
            <w:vAlign w:val="bottom"/>
            <w:hideMark/>
          </w:tcPr>
          <w:p w14:paraId="1F0268FA"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21" w:type="pct"/>
            <w:tcBorders>
              <w:top w:val="nil"/>
              <w:left w:val="nil"/>
              <w:bottom w:val="single" w:sz="4" w:space="0" w:color="auto"/>
              <w:right w:val="single" w:sz="4" w:space="0" w:color="auto"/>
            </w:tcBorders>
            <w:shd w:val="clear" w:color="auto" w:fill="auto"/>
            <w:noWrap/>
            <w:vAlign w:val="bottom"/>
            <w:hideMark/>
          </w:tcPr>
          <w:p w14:paraId="3A8212E4"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1" w:type="pct"/>
            <w:tcBorders>
              <w:top w:val="nil"/>
              <w:left w:val="nil"/>
              <w:bottom w:val="single" w:sz="4" w:space="0" w:color="auto"/>
              <w:right w:val="single" w:sz="4" w:space="0" w:color="auto"/>
            </w:tcBorders>
            <w:shd w:val="clear" w:color="auto" w:fill="auto"/>
            <w:noWrap/>
            <w:vAlign w:val="bottom"/>
            <w:hideMark/>
          </w:tcPr>
          <w:p w14:paraId="2B1B8707"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70" w:type="pct"/>
            <w:tcBorders>
              <w:top w:val="nil"/>
              <w:left w:val="nil"/>
              <w:bottom w:val="single" w:sz="4" w:space="0" w:color="auto"/>
              <w:right w:val="single" w:sz="4" w:space="0" w:color="auto"/>
            </w:tcBorders>
            <w:shd w:val="clear" w:color="auto" w:fill="auto"/>
            <w:noWrap/>
            <w:vAlign w:val="bottom"/>
            <w:hideMark/>
          </w:tcPr>
          <w:p w14:paraId="5A17D4FC" w14:textId="752730EB"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924,854</w:t>
            </w:r>
          </w:p>
        </w:tc>
        <w:tc>
          <w:tcPr>
            <w:tcW w:w="489" w:type="pct"/>
            <w:tcBorders>
              <w:top w:val="nil"/>
              <w:left w:val="nil"/>
              <w:bottom w:val="single" w:sz="4" w:space="0" w:color="auto"/>
              <w:right w:val="single" w:sz="4" w:space="0" w:color="auto"/>
            </w:tcBorders>
            <w:shd w:val="clear" w:color="auto" w:fill="auto"/>
            <w:noWrap/>
            <w:vAlign w:val="bottom"/>
            <w:hideMark/>
          </w:tcPr>
          <w:p w14:paraId="5F529F49"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85" w:type="pct"/>
            <w:vMerge/>
            <w:tcBorders>
              <w:top w:val="nil"/>
              <w:left w:val="single" w:sz="4" w:space="0" w:color="auto"/>
              <w:bottom w:val="single" w:sz="4" w:space="0" w:color="auto"/>
              <w:right w:val="single" w:sz="4" w:space="0" w:color="auto"/>
            </w:tcBorders>
            <w:vAlign w:val="center"/>
            <w:hideMark/>
          </w:tcPr>
          <w:p w14:paraId="7FB5A841" w14:textId="77777777" w:rsidR="00F77625" w:rsidRPr="000774CA" w:rsidRDefault="00F77625" w:rsidP="000774CA">
            <w:pPr>
              <w:jc w:val="right"/>
              <w:rPr>
                <w:rFonts w:ascii="Calibri" w:hAnsi="Calibri" w:cs="Calibri"/>
                <w:b/>
                <w:bCs/>
                <w:color w:val="000000"/>
                <w:sz w:val="16"/>
                <w:szCs w:val="16"/>
              </w:rPr>
            </w:pPr>
          </w:p>
        </w:tc>
      </w:tr>
      <w:tr w:rsidR="00F77625" w:rsidRPr="000774CA" w14:paraId="59DBFBFD" w14:textId="77777777" w:rsidTr="00673C4D">
        <w:trPr>
          <w:trHeight w:val="300"/>
        </w:trPr>
        <w:tc>
          <w:tcPr>
            <w:tcW w:w="712" w:type="pct"/>
            <w:tcBorders>
              <w:top w:val="nil"/>
              <w:left w:val="single" w:sz="4" w:space="0" w:color="auto"/>
              <w:bottom w:val="single" w:sz="4" w:space="0" w:color="auto"/>
              <w:right w:val="single" w:sz="4" w:space="0" w:color="auto"/>
            </w:tcBorders>
            <w:shd w:val="clear" w:color="000000" w:fill="D9D9D9"/>
            <w:noWrap/>
            <w:vAlign w:val="bottom"/>
            <w:hideMark/>
          </w:tcPr>
          <w:p w14:paraId="0C3B3541"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Baltimore County</w:t>
            </w:r>
          </w:p>
        </w:tc>
        <w:tc>
          <w:tcPr>
            <w:tcW w:w="661" w:type="pct"/>
            <w:tcBorders>
              <w:top w:val="nil"/>
              <w:left w:val="nil"/>
              <w:bottom w:val="single" w:sz="4" w:space="0" w:color="auto"/>
              <w:right w:val="single" w:sz="4" w:space="0" w:color="auto"/>
            </w:tcBorders>
            <w:shd w:val="clear" w:color="000000" w:fill="D9D9D9"/>
            <w:noWrap/>
            <w:vAlign w:val="bottom"/>
            <w:hideMark/>
          </w:tcPr>
          <w:p w14:paraId="5676C39F" w14:textId="229A17CA"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531,706</w:t>
            </w:r>
          </w:p>
        </w:tc>
        <w:tc>
          <w:tcPr>
            <w:tcW w:w="531" w:type="pct"/>
            <w:tcBorders>
              <w:top w:val="nil"/>
              <w:left w:val="nil"/>
              <w:bottom w:val="single" w:sz="4" w:space="0" w:color="auto"/>
              <w:right w:val="single" w:sz="4" w:space="0" w:color="auto"/>
            </w:tcBorders>
            <w:shd w:val="clear" w:color="000000" w:fill="D9D9D9"/>
            <w:noWrap/>
            <w:vAlign w:val="bottom"/>
            <w:hideMark/>
          </w:tcPr>
          <w:p w14:paraId="253B8FC4" w14:textId="0F75D68E"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54,036</w:t>
            </w:r>
          </w:p>
        </w:tc>
        <w:tc>
          <w:tcPr>
            <w:tcW w:w="549" w:type="pct"/>
            <w:tcBorders>
              <w:top w:val="nil"/>
              <w:left w:val="nil"/>
              <w:bottom w:val="single" w:sz="4" w:space="0" w:color="auto"/>
              <w:right w:val="single" w:sz="4" w:space="0" w:color="auto"/>
            </w:tcBorders>
            <w:shd w:val="clear" w:color="000000" w:fill="D9D9D9"/>
            <w:noWrap/>
            <w:vAlign w:val="bottom"/>
            <w:hideMark/>
          </w:tcPr>
          <w:p w14:paraId="79072658"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21" w:type="pct"/>
            <w:tcBorders>
              <w:top w:val="nil"/>
              <w:left w:val="nil"/>
              <w:bottom w:val="single" w:sz="4" w:space="0" w:color="auto"/>
              <w:right w:val="single" w:sz="4" w:space="0" w:color="auto"/>
            </w:tcBorders>
            <w:shd w:val="clear" w:color="000000" w:fill="D9D9D9"/>
            <w:noWrap/>
            <w:vAlign w:val="bottom"/>
            <w:hideMark/>
          </w:tcPr>
          <w:p w14:paraId="2256FD80"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1" w:type="pct"/>
            <w:tcBorders>
              <w:top w:val="nil"/>
              <w:left w:val="nil"/>
              <w:bottom w:val="single" w:sz="4" w:space="0" w:color="auto"/>
              <w:right w:val="single" w:sz="4" w:space="0" w:color="auto"/>
            </w:tcBorders>
            <w:shd w:val="clear" w:color="000000" w:fill="D9D9D9"/>
            <w:noWrap/>
            <w:vAlign w:val="bottom"/>
            <w:hideMark/>
          </w:tcPr>
          <w:p w14:paraId="7E47D0F7"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70" w:type="pct"/>
            <w:tcBorders>
              <w:top w:val="nil"/>
              <w:left w:val="nil"/>
              <w:bottom w:val="single" w:sz="4" w:space="0" w:color="auto"/>
              <w:right w:val="single" w:sz="4" w:space="0" w:color="auto"/>
            </w:tcBorders>
            <w:shd w:val="clear" w:color="000000" w:fill="D9D9D9"/>
            <w:noWrap/>
            <w:vAlign w:val="bottom"/>
            <w:hideMark/>
          </w:tcPr>
          <w:p w14:paraId="2428A026" w14:textId="4E5AE59C"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826,304</w:t>
            </w:r>
          </w:p>
        </w:tc>
        <w:tc>
          <w:tcPr>
            <w:tcW w:w="489" w:type="pct"/>
            <w:tcBorders>
              <w:top w:val="nil"/>
              <w:left w:val="nil"/>
              <w:bottom w:val="single" w:sz="4" w:space="0" w:color="auto"/>
              <w:right w:val="single" w:sz="4" w:space="0" w:color="auto"/>
            </w:tcBorders>
            <w:shd w:val="clear" w:color="000000" w:fill="D9D9D9"/>
            <w:noWrap/>
            <w:vAlign w:val="bottom"/>
            <w:hideMark/>
          </w:tcPr>
          <w:p w14:paraId="45949491"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85" w:type="pct"/>
            <w:vMerge/>
            <w:tcBorders>
              <w:top w:val="nil"/>
              <w:left w:val="single" w:sz="4" w:space="0" w:color="auto"/>
              <w:bottom w:val="single" w:sz="4" w:space="0" w:color="auto"/>
              <w:right w:val="single" w:sz="4" w:space="0" w:color="auto"/>
            </w:tcBorders>
            <w:vAlign w:val="center"/>
            <w:hideMark/>
          </w:tcPr>
          <w:p w14:paraId="70145271" w14:textId="77777777" w:rsidR="00F77625" w:rsidRPr="000774CA" w:rsidRDefault="00F77625" w:rsidP="000774CA">
            <w:pPr>
              <w:jc w:val="right"/>
              <w:rPr>
                <w:rFonts w:ascii="Calibri" w:hAnsi="Calibri" w:cs="Calibri"/>
                <w:b/>
                <w:bCs/>
                <w:color w:val="000000"/>
                <w:sz w:val="16"/>
                <w:szCs w:val="16"/>
              </w:rPr>
            </w:pPr>
          </w:p>
        </w:tc>
      </w:tr>
      <w:tr w:rsidR="00F77625" w:rsidRPr="000774CA" w14:paraId="6D34ADCD" w14:textId="77777777" w:rsidTr="00673C4D">
        <w:trPr>
          <w:trHeight w:val="300"/>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75EF7FE"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Calvert</w:t>
            </w:r>
          </w:p>
        </w:tc>
        <w:tc>
          <w:tcPr>
            <w:tcW w:w="661" w:type="pct"/>
            <w:tcBorders>
              <w:top w:val="nil"/>
              <w:left w:val="nil"/>
              <w:bottom w:val="single" w:sz="4" w:space="0" w:color="auto"/>
              <w:right w:val="single" w:sz="4" w:space="0" w:color="auto"/>
            </w:tcBorders>
            <w:shd w:val="clear" w:color="auto" w:fill="auto"/>
            <w:noWrap/>
            <w:vAlign w:val="bottom"/>
            <w:hideMark/>
          </w:tcPr>
          <w:p w14:paraId="415CB85F" w14:textId="5B3CEE30"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29,268</w:t>
            </w:r>
          </w:p>
        </w:tc>
        <w:tc>
          <w:tcPr>
            <w:tcW w:w="531" w:type="pct"/>
            <w:tcBorders>
              <w:top w:val="nil"/>
              <w:left w:val="nil"/>
              <w:bottom w:val="single" w:sz="4" w:space="0" w:color="auto"/>
              <w:right w:val="single" w:sz="4" w:space="0" w:color="auto"/>
            </w:tcBorders>
            <w:shd w:val="clear" w:color="auto" w:fill="auto"/>
            <w:noWrap/>
            <w:vAlign w:val="bottom"/>
            <w:hideMark/>
          </w:tcPr>
          <w:p w14:paraId="1D19D9F9" w14:textId="0F2FFE21"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5,307</w:t>
            </w:r>
          </w:p>
        </w:tc>
        <w:tc>
          <w:tcPr>
            <w:tcW w:w="549" w:type="pct"/>
            <w:tcBorders>
              <w:top w:val="nil"/>
              <w:left w:val="nil"/>
              <w:bottom w:val="single" w:sz="4" w:space="0" w:color="auto"/>
              <w:right w:val="single" w:sz="4" w:space="0" w:color="auto"/>
            </w:tcBorders>
            <w:shd w:val="clear" w:color="auto" w:fill="auto"/>
            <w:noWrap/>
            <w:vAlign w:val="bottom"/>
            <w:hideMark/>
          </w:tcPr>
          <w:p w14:paraId="03CBE78C"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21" w:type="pct"/>
            <w:tcBorders>
              <w:top w:val="nil"/>
              <w:left w:val="nil"/>
              <w:bottom w:val="single" w:sz="4" w:space="0" w:color="auto"/>
              <w:right w:val="single" w:sz="4" w:space="0" w:color="auto"/>
            </w:tcBorders>
            <w:shd w:val="clear" w:color="auto" w:fill="auto"/>
            <w:noWrap/>
            <w:vAlign w:val="bottom"/>
            <w:hideMark/>
          </w:tcPr>
          <w:p w14:paraId="407EA147"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1" w:type="pct"/>
            <w:tcBorders>
              <w:top w:val="nil"/>
              <w:left w:val="nil"/>
              <w:bottom w:val="single" w:sz="4" w:space="0" w:color="auto"/>
              <w:right w:val="single" w:sz="4" w:space="0" w:color="auto"/>
            </w:tcBorders>
            <w:shd w:val="clear" w:color="auto" w:fill="auto"/>
            <w:noWrap/>
            <w:vAlign w:val="bottom"/>
            <w:hideMark/>
          </w:tcPr>
          <w:p w14:paraId="54FDFC34"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70" w:type="pct"/>
            <w:tcBorders>
              <w:top w:val="nil"/>
              <w:left w:val="nil"/>
              <w:bottom w:val="single" w:sz="4" w:space="0" w:color="auto"/>
              <w:right w:val="single" w:sz="4" w:space="0" w:color="auto"/>
            </w:tcBorders>
            <w:shd w:val="clear" w:color="auto" w:fill="auto"/>
            <w:noWrap/>
            <w:vAlign w:val="bottom"/>
            <w:hideMark/>
          </w:tcPr>
          <w:p w14:paraId="2EC147CF" w14:textId="5A2BD3E4"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45,485</w:t>
            </w:r>
          </w:p>
        </w:tc>
        <w:tc>
          <w:tcPr>
            <w:tcW w:w="489" w:type="pct"/>
            <w:tcBorders>
              <w:top w:val="nil"/>
              <w:left w:val="nil"/>
              <w:bottom w:val="single" w:sz="4" w:space="0" w:color="auto"/>
              <w:right w:val="single" w:sz="4" w:space="0" w:color="auto"/>
            </w:tcBorders>
            <w:shd w:val="clear" w:color="auto" w:fill="auto"/>
            <w:noWrap/>
            <w:vAlign w:val="bottom"/>
            <w:hideMark/>
          </w:tcPr>
          <w:p w14:paraId="47EC9FC6"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85" w:type="pct"/>
            <w:vMerge/>
            <w:tcBorders>
              <w:top w:val="nil"/>
              <w:left w:val="single" w:sz="4" w:space="0" w:color="auto"/>
              <w:bottom w:val="single" w:sz="4" w:space="0" w:color="auto"/>
              <w:right w:val="single" w:sz="4" w:space="0" w:color="auto"/>
            </w:tcBorders>
            <w:vAlign w:val="center"/>
            <w:hideMark/>
          </w:tcPr>
          <w:p w14:paraId="5BBA4505" w14:textId="77777777" w:rsidR="00F77625" w:rsidRPr="000774CA" w:rsidRDefault="00F77625" w:rsidP="000774CA">
            <w:pPr>
              <w:jc w:val="right"/>
              <w:rPr>
                <w:rFonts w:ascii="Calibri" w:hAnsi="Calibri" w:cs="Calibri"/>
                <w:b/>
                <w:bCs/>
                <w:color w:val="000000"/>
                <w:sz w:val="16"/>
                <w:szCs w:val="16"/>
              </w:rPr>
            </w:pPr>
          </w:p>
        </w:tc>
      </w:tr>
      <w:tr w:rsidR="00F77625" w:rsidRPr="000774CA" w14:paraId="3CFBF339" w14:textId="77777777" w:rsidTr="00673C4D">
        <w:trPr>
          <w:trHeight w:val="300"/>
        </w:trPr>
        <w:tc>
          <w:tcPr>
            <w:tcW w:w="712" w:type="pct"/>
            <w:tcBorders>
              <w:top w:val="nil"/>
              <w:left w:val="single" w:sz="4" w:space="0" w:color="auto"/>
              <w:bottom w:val="single" w:sz="4" w:space="0" w:color="auto"/>
              <w:right w:val="single" w:sz="4" w:space="0" w:color="auto"/>
            </w:tcBorders>
            <w:shd w:val="clear" w:color="000000" w:fill="D9D9D9"/>
            <w:noWrap/>
            <w:vAlign w:val="bottom"/>
            <w:hideMark/>
          </w:tcPr>
          <w:p w14:paraId="18FC7F8C"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Caroline</w:t>
            </w:r>
          </w:p>
        </w:tc>
        <w:tc>
          <w:tcPr>
            <w:tcW w:w="661" w:type="pct"/>
            <w:tcBorders>
              <w:top w:val="nil"/>
              <w:left w:val="nil"/>
              <w:bottom w:val="single" w:sz="4" w:space="0" w:color="auto"/>
              <w:right w:val="single" w:sz="4" w:space="0" w:color="auto"/>
            </w:tcBorders>
            <w:shd w:val="clear" w:color="000000" w:fill="D9D9D9"/>
            <w:noWrap/>
            <w:vAlign w:val="bottom"/>
            <w:hideMark/>
          </w:tcPr>
          <w:p w14:paraId="29B5CAE5" w14:textId="7AE84174"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43,902</w:t>
            </w:r>
          </w:p>
        </w:tc>
        <w:tc>
          <w:tcPr>
            <w:tcW w:w="531" w:type="pct"/>
            <w:tcBorders>
              <w:top w:val="nil"/>
              <w:left w:val="nil"/>
              <w:bottom w:val="single" w:sz="4" w:space="0" w:color="auto"/>
              <w:right w:val="single" w:sz="4" w:space="0" w:color="auto"/>
            </w:tcBorders>
            <w:shd w:val="clear" w:color="000000" w:fill="D9D9D9"/>
            <w:noWrap/>
            <w:vAlign w:val="bottom"/>
            <w:hideMark/>
          </w:tcPr>
          <w:p w14:paraId="3E356D09" w14:textId="42CB138A"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3,377</w:t>
            </w:r>
          </w:p>
        </w:tc>
        <w:tc>
          <w:tcPr>
            <w:tcW w:w="549" w:type="pct"/>
            <w:tcBorders>
              <w:top w:val="nil"/>
              <w:left w:val="nil"/>
              <w:bottom w:val="single" w:sz="4" w:space="0" w:color="auto"/>
              <w:right w:val="single" w:sz="4" w:space="0" w:color="auto"/>
            </w:tcBorders>
            <w:shd w:val="clear" w:color="000000" w:fill="D9D9D9"/>
            <w:noWrap/>
            <w:vAlign w:val="bottom"/>
            <w:hideMark/>
          </w:tcPr>
          <w:p w14:paraId="22A4D4CD"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21" w:type="pct"/>
            <w:tcBorders>
              <w:top w:val="nil"/>
              <w:left w:val="nil"/>
              <w:bottom w:val="single" w:sz="4" w:space="0" w:color="auto"/>
              <w:right w:val="single" w:sz="4" w:space="0" w:color="auto"/>
            </w:tcBorders>
            <w:shd w:val="clear" w:color="000000" w:fill="D9D9D9"/>
            <w:noWrap/>
            <w:vAlign w:val="bottom"/>
            <w:hideMark/>
          </w:tcPr>
          <w:p w14:paraId="288490D8"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1" w:type="pct"/>
            <w:tcBorders>
              <w:top w:val="nil"/>
              <w:left w:val="nil"/>
              <w:bottom w:val="single" w:sz="4" w:space="0" w:color="auto"/>
              <w:right w:val="single" w:sz="4" w:space="0" w:color="auto"/>
            </w:tcBorders>
            <w:shd w:val="clear" w:color="000000" w:fill="D9D9D9"/>
            <w:noWrap/>
            <w:vAlign w:val="bottom"/>
            <w:hideMark/>
          </w:tcPr>
          <w:p w14:paraId="00B5762E"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70" w:type="pct"/>
            <w:tcBorders>
              <w:top w:val="nil"/>
              <w:left w:val="nil"/>
              <w:bottom w:val="single" w:sz="4" w:space="0" w:color="auto"/>
              <w:right w:val="single" w:sz="4" w:space="0" w:color="auto"/>
            </w:tcBorders>
            <w:shd w:val="clear" w:color="000000" w:fill="D9D9D9"/>
            <w:noWrap/>
            <w:vAlign w:val="bottom"/>
            <w:hideMark/>
          </w:tcPr>
          <w:p w14:paraId="4C836FAB" w14:textId="0A25E6DE"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68,227</w:t>
            </w:r>
          </w:p>
        </w:tc>
        <w:tc>
          <w:tcPr>
            <w:tcW w:w="489" w:type="pct"/>
            <w:tcBorders>
              <w:top w:val="nil"/>
              <w:left w:val="nil"/>
              <w:bottom w:val="single" w:sz="4" w:space="0" w:color="auto"/>
              <w:right w:val="single" w:sz="4" w:space="0" w:color="auto"/>
            </w:tcBorders>
            <w:shd w:val="clear" w:color="000000" w:fill="D9D9D9"/>
            <w:noWrap/>
            <w:vAlign w:val="bottom"/>
            <w:hideMark/>
          </w:tcPr>
          <w:p w14:paraId="695FCC5C"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85" w:type="pct"/>
            <w:vMerge/>
            <w:tcBorders>
              <w:top w:val="nil"/>
              <w:left w:val="single" w:sz="4" w:space="0" w:color="auto"/>
              <w:bottom w:val="single" w:sz="4" w:space="0" w:color="auto"/>
              <w:right w:val="single" w:sz="4" w:space="0" w:color="auto"/>
            </w:tcBorders>
            <w:vAlign w:val="center"/>
            <w:hideMark/>
          </w:tcPr>
          <w:p w14:paraId="1B2FD78A" w14:textId="77777777" w:rsidR="00F77625" w:rsidRPr="000774CA" w:rsidRDefault="00F77625" w:rsidP="000774CA">
            <w:pPr>
              <w:jc w:val="right"/>
              <w:rPr>
                <w:rFonts w:ascii="Calibri" w:hAnsi="Calibri" w:cs="Calibri"/>
                <w:b/>
                <w:bCs/>
                <w:color w:val="000000"/>
                <w:sz w:val="16"/>
                <w:szCs w:val="16"/>
              </w:rPr>
            </w:pPr>
          </w:p>
        </w:tc>
      </w:tr>
      <w:tr w:rsidR="00F77625" w:rsidRPr="000774CA" w14:paraId="204A4815" w14:textId="77777777" w:rsidTr="00673C4D">
        <w:trPr>
          <w:trHeight w:val="300"/>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8AE93F2"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Carroll</w:t>
            </w:r>
          </w:p>
        </w:tc>
        <w:tc>
          <w:tcPr>
            <w:tcW w:w="661" w:type="pct"/>
            <w:tcBorders>
              <w:top w:val="nil"/>
              <w:left w:val="nil"/>
              <w:bottom w:val="single" w:sz="4" w:space="0" w:color="auto"/>
              <w:right w:val="single" w:sz="4" w:space="0" w:color="auto"/>
            </w:tcBorders>
            <w:shd w:val="clear" w:color="auto" w:fill="auto"/>
            <w:noWrap/>
            <w:vAlign w:val="bottom"/>
            <w:hideMark/>
          </w:tcPr>
          <w:p w14:paraId="4C6E7445" w14:textId="294F4369"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58,537</w:t>
            </w:r>
          </w:p>
        </w:tc>
        <w:tc>
          <w:tcPr>
            <w:tcW w:w="531" w:type="pct"/>
            <w:tcBorders>
              <w:top w:val="nil"/>
              <w:left w:val="nil"/>
              <w:bottom w:val="single" w:sz="4" w:space="0" w:color="auto"/>
              <w:right w:val="single" w:sz="4" w:space="0" w:color="auto"/>
            </w:tcBorders>
            <w:shd w:val="clear" w:color="auto" w:fill="auto"/>
            <w:noWrap/>
            <w:vAlign w:val="bottom"/>
            <w:hideMark/>
          </w:tcPr>
          <w:p w14:paraId="446F4E3D" w14:textId="3529197D"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6,755</w:t>
            </w:r>
          </w:p>
        </w:tc>
        <w:tc>
          <w:tcPr>
            <w:tcW w:w="549" w:type="pct"/>
            <w:tcBorders>
              <w:top w:val="nil"/>
              <w:left w:val="nil"/>
              <w:bottom w:val="single" w:sz="4" w:space="0" w:color="auto"/>
              <w:right w:val="single" w:sz="4" w:space="0" w:color="auto"/>
            </w:tcBorders>
            <w:shd w:val="clear" w:color="auto" w:fill="auto"/>
            <w:noWrap/>
            <w:vAlign w:val="bottom"/>
            <w:hideMark/>
          </w:tcPr>
          <w:p w14:paraId="7D194576"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21" w:type="pct"/>
            <w:tcBorders>
              <w:top w:val="nil"/>
              <w:left w:val="nil"/>
              <w:bottom w:val="single" w:sz="4" w:space="0" w:color="auto"/>
              <w:right w:val="single" w:sz="4" w:space="0" w:color="auto"/>
            </w:tcBorders>
            <w:shd w:val="clear" w:color="auto" w:fill="auto"/>
            <w:noWrap/>
            <w:vAlign w:val="bottom"/>
            <w:hideMark/>
          </w:tcPr>
          <w:p w14:paraId="4D8AAEC3"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1" w:type="pct"/>
            <w:tcBorders>
              <w:top w:val="nil"/>
              <w:left w:val="nil"/>
              <w:bottom w:val="single" w:sz="4" w:space="0" w:color="auto"/>
              <w:right w:val="single" w:sz="4" w:space="0" w:color="auto"/>
            </w:tcBorders>
            <w:shd w:val="clear" w:color="auto" w:fill="auto"/>
            <w:noWrap/>
            <w:vAlign w:val="bottom"/>
            <w:hideMark/>
          </w:tcPr>
          <w:p w14:paraId="5C5F4215"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70" w:type="pct"/>
            <w:tcBorders>
              <w:top w:val="nil"/>
              <w:left w:val="nil"/>
              <w:bottom w:val="single" w:sz="4" w:space="0" w:color="auto"/>
              <w:right w:val="single" w:sz="4" w:space="0" w:color="auto"/>
            </w:tcBorders>
            <w:shd w:val="clear" w:color="auto" w:fill="auto"/>
            <w:noWrap/>
            <w:vAlign w:val="bottom"/>
            <w:hideMark/>
          </w:tcPr>
          <w:p w14:paraId="4D771843" w14:textId="6FEF46EE"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90,969</w:t>
            </w:r>
          </w:p>
        </w:tc>
        <w:tc>
          <w:tcPr>
            <w:tcW w:w="489" w:type="pct"/>
            <w:tcBorders>
              <w:top w:val="nil"/>
              <w:left w:val="nil"/>
              <w:bottom w:val="single" w:sz="4" w:space="0" w:color="auto"/>
              <w:right w:val="single" w:sz="4" w:space="0" w:color="auto"/>
            </w:tcBorders>
            <w:shd w:val="clear" w:color="auto" w:fill="auto"/>
            <w:noWrap/>
            <w:vAlign w:val="bottom"/>
            <w:hideMark/>
          </w:tcPr>
          <w:p w14:paraId="6CEAAD1C"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85" w:type="pct"/>
            <w:vMerge/>
            <w:tcBorders>
              <w:top w:val="nil"/>
              <w:left w:val="single" w:sz="4" w:space="0" w:color="auto"/>
              <w:bottom w:val="single" w:sz="4" w:space="0" w:color="auto"/>
              <w:right w:val="single" w:sz="4" w:space="0" w:color="auto"/>
            </w:tcBorders>
            <w:vAlign w:val="center"/>
            <w:hideMark/>
          </w:tcPr>
          <w:p w14:paraId="02000529" w14:textId="77777777" w:rsidR="00F77625" w:rsidRPr="000774CA" w:rsidRDefault="00F77625" w:rsidP="000774CA">
            <w:pPr>
              <w:jc w:val="right"/>
              <w:rPr>
                <w:rFonts w:ascii="Calibri" w:hAnsi="Calibri" w:cs="Calibri"/>
                <w:b/>
                <w:bCs/>
                <w:color w:val="000000"/>
                <w:sz w:val="16"/>
                <w:szCs w:val="16"/>
              </w:rPr>
            </w:pPr>
          </w:p>
        </w:tc>
      </w:tr>
      <w:tr w:rsidR="00F77625" w:rsidRPr="000774CA" w14:paraId="654FFF7D" w14:textId="77777777" w:rsidTr="00673C4D">
        <w:trPr>
          <w:trHeight w:val="300"/>
        </w:trPr>
        <w:tc>
          <w:tcPr>
            <w:tcW w:w="712" w:type="pct"/>
            <w:tcBorders>
              <w:top w:val="nil"/>
              <w:left w:val="single" w:sz="4" w:space="0" w:color="auto"/>
              <w:bottom w:val="single" w:sz="4" w:space="0" w:color="auto"/>
              <w:right w:val="single" w:sz="4" w:space="0" w:color="auto"/>
            </w:tcBorders>
            <w:shd w:val="clear" w:color="000000" w:fill="D9D9D9"/>
            <w:noWrap/>
            <w:vAlign w:val="bottom"/>
            <w:hideMark/>
          </w:tcPr>
          <w:p w14:paraId="5CBC060C"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Cecil</w:t>
            </w:r>
          </w:p>
        </w:tc>
        <w:tc>
          <w:tcPr>
            <w:tcW w:w="661" w:type="pct"/>
            <w:tcBorders>
              <w:top w:val="nil"/>
              <w:left w:val="nil"/>
              <w:bottom w:val="single" w:sz="4" w:space="0" w:color="auto"/>
              <w:right w:val="single" w:sz="4" w:space="0" w:color="auto"/>
            </w:tcBorders>
            <w:shd w:val="clear" w:color="000000" w:fill="D9D9D9"/>
            <w:noWrap/>
            <w:vAlign w:val="bottom"/>
            <w:hideMark/>
          </w:tcPr>
          <w:p w14:paraId="3440F1F2" w14:textId="04C575B1"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43,902</w:t>
            </w:r>
          </w:p>
        </w:tc>
        <w:tc>
          <w:tcPr>
            <w:tcW w:w="531" w:type="pct"/>
            <w:tcBorders>
              <w:top w:val="nil"/>
              <w:left w:val="nil"/>
              <w:bottom w:val="single" w:sz="4" w:space="0" w:color="auto"/>
              <w:right w:val="single" w:sz="4" w:space="0" w:color="auto"/>
            </w:tcBorders>
            <w:shd w:val="clear" w:color="000000" w:fill="D9D9D9"/>
            <w:noWrap/>
            <w:vAlign w:val="bottom"/>
            <w:hideMark/>
          </w:tcPr>
          <w:p w14:paraId="3A8EA6DC" w14:textId="318AB33C"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10,132</w:t>
            </w:r>
          </w:p>
        </w:tc>
        <w:tc>
          <w:tcPr>
            <w:tcW w:w="549" w:type="pct"/>
            <w:tcBorders>
              <w:top w:val="nil"/>
              <w:left w:val="nil"/>
              <w:bottom w:val="single" w:sz="4" w:space="0" w:color="auto"/>
              <w:right w:val="single" w:sz="4" w:space="0" w:color="auto"/>
            </w:tcBorders>
            <w:shd w:val="clear" w:color="000000" w:fill="D9D9D9"/>
            <w:noWrap/>
            <w:vAlign w:val="bottom"/>
            <w:hideMark/>
          </w:tcPr>
          <w:p w14:paraId="0DA40683"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21" w:type="pct"/>
            <w:tcBorders>
              <w:top w:val="nil"/>
              <w:left w:val="nil"/>
              <w:bottom w:val="single" w:sz="4" w:space="0" w:color="auto"/>
              <w:right w:val="single" w:sz="4" w:space="0" w:color="auto"/>
            </w:tcBorders>
            <w:shd w:val="clear" w:color="000000" w:fill="D9D9D9"/>
            <w:noWrap/>
            <w:vAlign w:val="bottom"/>
            <w:hideMark/>
          </w:tcPr>
          <w:p w14:paraId="689A9918"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1" w:type="pct"/>
            <w:tcBorders>
              <w:top w:val="nil"/>
              <w:left w:val="nil"/>
              <w:bottom w:val="single" w:sz="4" w:space="0" w:color="auto"/>
              <w:right w:val="single" w:sz="4" w:space="0" w:color="auto"/>
            </w:tcBorders>
            <w:shd w:val="clear" w:color="000000" w:fill="D9D9D9"/>
            <w:noWrap/>
            <w:vAlign w:val="bottom"/>
            <w:hideMark/>
          </w:tcPr>
          <w:p w14:paraId="0DF00ED4"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70" w:type="pct"/>
            <w:tcBorders>
              <w:top w:val="nil"/>
              <w:left w:val="nil"/>
              <w:bottom w:val="single" w:sz="4" w:space="0" w:color="auto"/>
              <w:right w:val="single" w:sz="4" w:space="0" w:color="auto"/>
            </w:tcBorders>
            <w:shd w:val="clear" w:color="000000" w:fill="D9D9D9"/>
            <w:noWrap/>
            <w:vAlign w:val="bottom"/>
            <w:hideMark/>
          </w:tcPr>
          <w:p w14:paraId="4D759E13" w14:textId="6B73E99F"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68,227</w:t>
            </w:r>
          </w:p>
        </w:tc>
        <w:tc>
          <w:tcPr>
            <w:tcW w:w="489" w:type="pct"/>
            <w:tcBorders>
              <w:top w:val="nil"/>
              <w:left w:val="nil"/>
              <w:bottom w:val="single" w:sz="4" w:space="0" w:color="auto"/>
              <w:right w:val="single" w:sz="4" w:space="0" w:color="auto"/>
            </w:tcBorders>
            <w:shd w:val="clear" w:color="000000" w:fill="D9D9D9"/>
            <w:noWrap/>
            <w:vAlign w:val="bottom"/>
            <w:hideMark/>
          </w:tcPr>
          <w:p w14:paraId="343E2E8C"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85" w:type="pct"/>
            <w:vMerge/>
            <w:tcBorders>
              <w:top w:val="nil"/>
              <w:left w:val="single" w:sz="4" w:space="0" w:color="auto"/>
              <w:bottom w:val="single" w:sz="4" w:space="0" w:color="auto"/>
              <w:right w:val="single" w:sz="4" w:space="0" w:color="auto"/>
            </w:tcBorders>
            <w:vAlign w:val="center"/>
            <w:hideMark/>
          </w:tcPr>
          <w:p w14:paraId="508C7D10" w14:textId="77777777" w:rsidR="00F77625" w:rsidRPr="000774CA" w:rsidRDefault="00F77625" w:rsidP="000774CA">
            <w:pPr>
              <w:jc w:val="right"/>
              <w:rPr>
                <w:rFonts w:ascii="Calibri" w:hAnsi="Calibri" w:cs="Calibri"/>
                <w:b/>
                <w:bCs/>
                <w:color w:val="000000"/>
                <w:sz w:val="16"/>
                <w:szCs w:val="16"/>
              </w:rPr>
            </w:pPr>
          </w:p>
        </w:tc>
      </w:tr>
      <w:tr w:rsidR="00F77625" w:rsidRPr="000774CA" w14:paraId="6B3A6ADF" w14:textId="77777777" w:rsidTr="00673C4D">
        <w:trPr>
          <w:trHeight w:val="300"/>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9093B65"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Charles</w:t>
            </w:r>
          </w:p>
        </w:tc>
        <w:tc>
          <w:tcPr>
            <w:tcW w:w="661" w:type="pct"/>
            <w:tcBorders>
              <w:top w:val="nil"/>
              <w:left w:val="nil"/>
              <w:bottom w:val="single" w:sz="4" w:space="0" w:color="auto"/>
              <w:right w:val="single" w:sz="4" w:space="0" w:color="auto"/>
            </w:tcBorders>
            <w:shd w:val="clear" w:color="auto" w:fill="auto"/>
            <w:noWrap/>
            <w:vAlign w:val="bottom"/>
            <w:hideMark/>
          </w:tcPr>
          <w:p w14:paraId="02387B7F" w14:textId="24E19B30"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121,951</w:t>
            </w:r>
          </w:p>
        </w:tc>
        <w:tc>
          <w:tcPr>
            <w:tcW w:w="531" w:type="pct"/>
            <w:tcBorders>
              <w:top w:val="nil"/>
              <w:left w:val="nil"/>
              <w:bottom w:val="single" w:sz="4" w:space="0" w:color="auto"/>
              <w:right w:val="single" w:sz="4" w:space="0" w:color="auto"/>
            </w:tcBorders>
            <w:shd w:val="clear" w:color="auto" w:fill="auto"/>
            <w:noWrap/>
            <w:vAlign w:val="bottom"/>
            <w:hideMark/>
          </w:tcPr>
          <w:p w14:paraId="4BE65688" w14:textId="7BD77010"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13,992</w:t>
            </w:r>
          </w:p>
        </w:tc>
        <w:tc>
          <w:tcPr>
            <w:tcW w:w="549" w:type="pct"/>
            <w:tcBorders>
              <w:top w:val="nil"/>
              <w:left w:val="nil"/>
              <w:bottom w:val="single" w:sz="4" w:space="0" w:color="auto"/>
              <w:right w:val="single" w:sz="4" w:space="0" w:color="auto"/>
            </w:tcBorders>
            <w:shd w:val="clear" w:color="auto" w:fill="auto"/>
            <w:noWrap/>
            <w:vAlign w:val="bottom"/>
            <w:hideMark/>
          </w:tcPr>
          <w:p w14:paraId="5E927D5E"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21" w:type="pct"/>
            <w:tcBorders>
              <w:top w:val="nil"/>
              <w:left w:val="nil"/>
              <w:bottom w:val="single" w:sz="4" w:space="0" w:color="auto"/>
              <w:right w:val="single" w:sz="4" w:space="0" w:color="auto"/>
            </w:tcBorders>
            <w:shd w:val="clear" w:color="auto" w:fill="auto"/>
            <w:noWrap/>
            <w:vAlign w:val="bottom"/>
            <w:hideMark/>
          </w:tcPr>
          <w:p w14:paraId="34E06773"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1" w:type="pct"/>
            <w:tcBorders>
              <w:top w:val="nil"/>
              <w:left w:val="nil"/>
              <w:bottom w:val="single" w:sz="4" w:space="0" w:color="auto"/>
              <w:right w:val="single" w:sz="4" w:space="0" w:color="auto"/>
            </w:tcBorders>
            <w:shd w:val="clear" w:color="auto" w:fill="auto"/>
            <w:noWrap/>
            <w:vAlign w:val="bottom"/>
            <w:hideMark/>
          </w:tcPr>
          <w:p w14:paraId="1FED7AA0"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70" w:type="pct"/>
            <w:tcBorders>
              <w:top w:val="nil"/>
              <w:left w:val="nil"/>
              <w:bottom w:val="single" w:sz="4" w:space="0" w:color="auto"/>
              <w:right w:val="single" w:sz="4" w:space="0" w:color="auto"/>
            </w:tcBorders>
            <w:shd w:val="clear" w:color="auto" w:fill="auto"/>
            <w:noWrap/>
            <w:vAlign w:val="bottom"/>
            <w:hideMark/>
          </w:tcPr>
          <w:p w14:paraId="7486096A" w14:textId="0E0E780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189,519</w:t>
            </w:r>
          </w:p>
        </w:tc>
        <w:tc>
          <w:tcPr>
            <w:tcW w:w="489" w:type="pct"/>
            <w:tcBorders>
              <w:top w:val="nil"/>
              <w:left w:val="nil"/>
              <w:bottom w:val="single" w:sz="4" w:space="0" w:color="auto"/>
              <w:right w:val="single" w:sz="4" w:space="0" w:color="auto"/>
            </w:tcBorders>
            <w:shd w:val="clear" w:color="auto" w:fill="auto"/>
            <w:noWrap/>
            <w:vAlign w:val="bottom"/>
            <w:hideMark/>
          </w:tcPr>
          <w:p w14:paraId="552417AD"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85" w:type="pct"/>
            <w:vMerge/>
            <w:tcBorders>
              <w:top w:val="nil"/>
              <w:left w:val="single" w:sz="4" w:space="0" w:color="auto"/>
              <w:bottom w:val="single" w:sz="4" w:space="0" w:color="auto"/>
              <w:right w:val="single" w:sz="4" w:space="0" w:color="auto"/>
            </w:tcBorders>
            <w:vAlign w:val="center"/>
            <w:hideMark/>
          </w:tcPr>
          <w:p w14:paraId="64AD1E8A" w14:textId="77777777" w:rsidR="00F77625" w:rsidRPr="000774CA" w:rsidRDefault="00F77625" w:rsidP="000774CA">
            <w:pPr>
              <w:jc w:val="right"/>
              <w:rPr>
                <w:rFonts w:ascii="Calibri" w:hAnsi="Calibri" w:cs="Calibri"/>
                <w:b/>
                <w:bCs/>
                <w:color w:val="000000"/>
                <w:sz w:val="16"/>
                <w:szCs w:val="16"/>
              </w:rPr>
            </w:pPr>
          </w:p>
        </w:tc>
      </w:tr>
      <w:tr w:rsidR="00F77625" w:rsidRPr="000774CA" w14:paraId="5BCB884E" w14:textId="77777777" w:rsidTr="00673C4D">
        <w:trPr>
          <w:trHeight w:val="300"/>
        </w:trPr>
        <w:tc>
          <w:tcPr>
            <w:tcW w:w="712" w:type="pct"/>
            <w:tcBorders>
              <w:top w:val="nil"/>
              <w:left w:val="single" w:sz="4" w:space="0" w:color="auto"/>
              <w:bottom w:val="single" w:sz="4" w:space="0" w:color="auto"/>
              <w:right w:val="single" w:sz="4" w:space="0" w:color="auto"/>
            </w:tcBorders>
            <w:shd w:val="clear" w:color="000000" w:fill="D9D9D9"/>
            <w:noWrap/>
            <w:vAlign w:val="bottom"/>
            <w:hideMark/>
          </w:tcPr>
          <w:p w14:paraId="3B22CBF2"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Dorchester</w:t>
            </w:r>
          </w:p>
        </w:tc>
        <w:tc>
          <w:tcPr>
            <w:tcW w:w="661" w:type="pct"/>
            <w:tcBorders>
              <w:top w:val="nil"/>
              <w:left w:val="nil"/>
              <w:bottom w:val="single" w:sz="4" w:space="0" w:color="auto"/>
              <w:right w:val="single" w:sz="4" w:space="0" w:color="auto"/>
            </w:tcBorders>
            <w:shd w:val="clear" w:color="000000" w:fill="D9D9D9"/>
            <w:noWrap/>
            <w:vAlign w:val="bottom"/>
            <w:hideMark/>
          </w:tcPr>
          <w:p w14:paraId="40F6E226" w14:textId="3869FD5F"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24,390</w:t>
            </w:r>
          </w:p>
        </w:tc>
        <w:tc>
          <w:tcPr>
            <w:tcW w:w="531" w:type="pct"/>
            <w:tcBorders>
              <w:top w:val="nil"/>
              <w:left w:val="nil"/>
              <w:bottom w:val="single" w:sz="4" w:space="0" w:color="auto"/>
              <w:right w:val="single" w:sz="4" w:space="0" w:color="auto"/>
            </w:tcBorders>
            <w:shd w:val="clear" w:color="000000" w:fill="D9D9D9"/>
            <w:noWrap/>
            <w:vAlign w:val="bottom"/>
            <w:hideMark/>
          </w:tcPr>
          <w:p w14:paraId="5A4EA079" w14:textId="2E07CAA8"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4,342</w:t>
            </w:r>
          </w:p>
        </w:tc>
        <w:tc>
          <w:tcPr>
            <w:tcW w:w="549" w:type="pct"/>
            <w:tcBorders>
              <w:top w:val="nil"/>
              <w:left w:val="nil"/>
              <w:bottom w:val="single" w:sz="4" w:space="0" w:color="auto"/>
              <w:right w:val="single" w:sz="4" w:space="0" w:color="auto"/>
            </w:tcBorders>
            <w:shd w:val="clear" w:color="000000" w:fill="D9D9D9"/>
            <w:noWrap/>
            <w:vAlign w:val="bottom"/>
            <w:hideMark/>
          </w:tcPr>
          <w:p w14:paraId="156F258A"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21" w:type="pct"/>
            <w:tcBorders>
              <w:top w:val="nil"/>
              <w:left w:val="nil"/>
              <w:bottom w:val="single" w:sz="4" w:space="0" w:color="auto"/>
              <w:right w:val="single" w:sz="4" w:space="0" w:color="auto"/>
            </w:tcBorders>
            <w:shd w:val="clear" w:color="000000" w:fill="D9D9D9"/>
            <w:noWrap/>
            <w:vAlign w:val="bottom"/>
            <w:hideMark/>
          </w:tcPr>
          <w:p w14:paraId="63FFE1F8"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1" w:type="pct"/>
            <w:tcBorders>
              <w:top w:val="nil"/>
              <w:left w:val="nil"/>
              <w:bottom w:val="single" w:sz="4" w:space="0" w:color="auto"/>
              <w:right w:val="single" w:sz="4" w:space="0" w:color="auto"/>
            </w:tcBorders>
            <w:shd w:val="clear" w:color="000000" w:fill="D9D9D9"/>
            <w:noWrap/>
            <w:vAlign w:val="bottom"/>
            <w:hideMark/>
          </w:tcPr>
          <w:p w14:paraId="6A8CC1D4"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70" w:type="pct"/>
            <w:tcBorders>
              <w:top w:val="nil"/>
              <w:left w:val="nil"/>
              <w:bottom w:val="single" w:sz="4" w:space="0" w:color="auto"/>
              <w:right w:val="single" w:sz="4" w:space="0" w:color="auto"/>
            </w:tcBorders>
            <w:shd w:val="clear" w:color="000000" w:fill="D9D9D9"/>
            <w:noWrap/>
            <w:vAlign w:val="bottom"/>
            <w:hideMark/>
          </w:tcPr>
          <w:p w14:paraId="34F4E0F2" w14:textId="38F82220"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37,904</w:t>
            </w:r>
          </w:p>
        </w:tc>
        <w:tc>
          <w:tcPr>
            <w:tcW w:w="489" w:type="pct"/>
            <w:tcBorders>
              <w:top w:val="nil"/>
              <w:left w:val="nil"/>
              <w:bottom w:val="single" w:sz="4" w:space="0" w:color="auto"/>
              <w:right w:val="single" w:sz="4" w:space="0" w:color="auto"/>
            </w:tcBorders>
            <w:shd w:val="clear" w:color="000000" w:fill="D9D9D9"/>
            <w:noWrap/>
            <w:vAlign w:val="bottom"/>
            <w:hideMark/>
          </w:tcPr>
          <w:p w14:paraId="31667237"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85" w:type="pct"/>
            <w:vMerge/>
            <w:tcBorders>
              <w:top w:val="nil"/>
              <w:left w:val="single" w:sz="4" w:space="0" w:color="auto"/>
              <w:bottom w:val="single" w:sz="4" w:space="0" w:color="auto"/>
              <w:right w:val="single" w:sz="4" w:space="0" w:color="auto"/>
            </w:tcBorders>
            <w:vAlign w:val="center"/>
            <w:hideMark/>
          </w:tcPr>
          <w:p w14:paraId="42387AB4" w14:textId="77777777" w:rsidR="00F77625" w:rsidRPr="000774CA" w:rsidRDefault="00F77625" w:rsidP="000774CA">
            <w:pPr>
              <w:jc w:val="right"/>
              <w:rPr>
                <w:rFonts w:ascii="Calibri" w:hAnsi="Calibri" w:cs="Calibri"/>
                <w:b/>
                <w:bCs/>
                <w:color w:val="000000"/>
                <w:sz w:val="16"/>
                <w:szCs w:val="16"/>
              </w:rPr>
            </w:pPr>
          </w:p>
        </w:tc>
      </w:tr>
      <w:tr w:rsidR="00F77625" w:rsidRPr="000774CA" w14:paraId="6FDF8AAE" w14:textId="77777777" w:rsidTr="00673C4D">
        <w:trPr>
          <w:trHeight w:val="300"/>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A390715"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Frederick</w:t>
            </w:r>
          </w:p>
        </w:tc>
        <w:tc>
          <w:tcPr>
            <w:tcW w:w="661" w:type="pct"/>
            <w:tcBorders>
              <w:top w:val="nil"/>
              <w:left w:val="nil"/>
              <w:bottom w:val="single" w:sz="4" w:space="0" w:color="auto"/>
              <w:right w:val="single" w:sz="4" w:space="0" w:color="auto"/>
            </w:tcBorders>
            <w:shd w:val="clear" w:color="auto" w:fill="auto"/>
            <w:noWrap/>
            <w:vAlign w:val="bottom"/>
            <w:hideMark/>
          </w:tcPr>
          <w:p w14:paraId="68D175EF" w14:textId="38125D44"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263,414</w:t>
            </w:r>
          </w:p>
        </w:tc>
        <w:tc>
          <w:tcPr>
            <w:tcW w:w="531" w:type="pct"/>
            <w:tcBorders>
              <w:top w:val="nil"/>
              <w:left w:val="nil"/>
              <w:bottom w:val="single" w:sz="4" w:space="0" w:color="auto"/>
              <w:right w:val="single" w:sz="4" w:space="0" w:color="auto"/>
            </w:tcBorders>
            <w:shd w:val="clear" w:color="auto" w:fill="auto"/>
            <w:noWrap/>
            <w:vAlign w:val="bottom"/>
            <w:hideMark/>
          </w:tcPr>
          <w:p w14:paraId="46A652B3" w14:textId="291A676B"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21,711</w:t>
            </w:r>
          </w:p>
        </w:tc>
        <w:tc>
          <w:tcPr>
            <w:tcW w:w="549" w:type="pct"/>
            <w:tcBorders>
              <w:top w:val="nil"/>
              <w:left w:val="nil"/>
              <w:bottom w:val="single" w:sz="4" w:space="0" w:color="auto"/>
              <w:right w:val="single" w:sz="4" w:space="0" w:color="auto"/>
            </w:tcBorders>
            <w:shd w:val="clear" w:color="auto" w:fill="auto"/>
            <w:noWrap/>
            <w:vAlign w:val="bottom"/>
            <w:hideMark/>
          </w:tcPr>
          <w:p w14:paraId="75BF870C"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21" w:type="pct"/>
            <w:tcBorders>
              <w:top w:val="nil"/>
              <w:left w:val="nil"/>
              <w:bottom w:val="single" w:sz="4" w:space="0" w:color="auto"/>
              <w:right w:val="single" w:sz="4" w:space="0" w:color="auto"/>
            </w:tcBorders>
            <w:shd w:val="clear" w:color="auto" w:fill="auto"/>
            <w:noWrap/>
            <w:vAlign w:val="bottom"/>
            <w:hideMark/>
          </w:tcPr>
          <w:p w14:paraId="4FACD863"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1" w:type="pct"/>
            <w:tcBorders>
              <w:top w:val="nil"/>
              <w:left w:val="nil"/>
              <w:bottom w:val="single" w:sz="4" w:space="0" w:color="auto"/>
              <w:right w:val="single" w:sz="4" w:space="0" w:color="auto"/>
            </w:tcBorders>
            <w:shd w:val="clear" w:color="auto" w:fill="auto"/>
            <w:noWrap/>
            <w:vAlign w:val="bottom"/>
            <w:hideMark/>
          </w:tcPr>
          <w:p w14:paraId="34F61FB6"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70" w:type="pct"/>
            <w:tcBorders>
              <w:top w:val="nil"/>
              <w:left w:val="nil"/>
              <w:bottom w:val="single" w:sz="4" w:space="0" w:color="auto"/>
              <w:right w:val="single" w:sz="4" w:space="0" w:color="auto"/>
            </w:tcBorders>
            <w:shd w:val="clear" w:color="auto" w:fill="auto"/>
            <w:noWrap/>
            <w:vAlign w:val="bottom"/>
            <w:hideMark/>
          </w:tcPr>
          <w:p w14:paraId="612B6979" w14:textId="26AAB84A"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409,362</w:t>
            </w:r>
          </w:p>
        </w:tc>
        <w:tc>
          <w:tcPr>
            <w:tcW w:w="489" w:type="pct"/>
            <w:tcBorders>
              <w:top w:val="nil"/>
              <w:left w:val="nil"/>
              <w:bottom w:val="single" w:sz="4" w:space="0" w:color="auto"/>
              <w:right w:val="single" w:sz="4" w:space="0" w:color="auto"/>
            </w:tcBorders>
            <w:shd w:val="clear" w:color="auto" w:fill="auto"/>
            <w:noWrap/>
            <w:vAlign w:val="bottom"/>
            <w:hideMark/>
          </w:tcPr>
          <w:p w14:paraId="597A376C"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85" w:type="pct"/>
            <w:vMerge/>
            <w:tcBorders>
              <w:top w:val="nil"/>
              <w:left w:val="single" w:sz="4" w:space="0" w:color="auto"/>
              <w:bottom w:val="single" w:sz="4" w:space="0" w:color="auto"/>
              <w:right w:val="single" w:sz="4" w:space="0" w:color="auto"/>
            </w:tcBorders>
            <w:vAlign w:val="center"/>
            <w:hideMark/>
          </w:tcPr>
          <w:p w14:paraId="40AD1CBA" w14:textId="77777777" w:rsidR="00F77625" w:rsidRPr="000774CA" w:rsidRDefault="00F77625" w:rsidP="000774CA">
            <w:pPr>
              <w:jc w:val="right"/>
              <w:rPr>
                <w:rFonts w:ascii="Calibri" w:hAnsi="Calibri" w:cs="Calibri"/>
                <w:b/>
                <w:bCs/>
                <w:color w:val="000000"/>
                <w:sz w:val="16"/>
                <w:szCs w:val="16"/>
              </w:rPr>
            </w:pPr>
          </w:p>
        </w:tc>
      </w:tr>
      <w:tr w:rsidR="00F77625" w:rsidRPr="000774CA" w14:paraId="1F6EB33B" w14:textId="77777777" w:rsidTr="00673C4D">
        <w:trPr>
          <w:trHeight w:val="300"/>
        </w:trPr>
        <w:tc>
          <w:tcPr>
            <w:tcW w:w="712" w:type="pct"/>
            <w:tcBorders>
              <w:top w:val="nil"/>
              <w:left w:val="single" w:sz="4" w:space="0" w:color="auto"/>
              <w:bottom w:val="single" w:sz="4" w:space="0" w:color="auto"/>
              <w:right w:val="single" w:sz="4" w:space="0" w:color="auto"/>
            </w:tcBorders>
            <w:shd w:val="clear" w:color="000000" w:fill="D9D9D9"/>
            <w:noWrap/>
            <w:vAlign w:val="bottom"/>
            <w:hideMark/>
          </w:tcPr>
          <w:p w14:paraId="6DD83ACE"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Garrett</w:t>
            </w:r>
          </w:p>
        </w:tc>
        <w:tc>
          <w:tcPr>
            <w:tcW w:w="661" w:type="pct"/>
            <w:tcBorders>
              <w:top w:val="nil"/>
              <w:left w:val="nil"/>
              <w:bottom w:val="single" w:sz="4" w:space="0" w:color="auto"/>
              <w:right w:val="single" w:sz="4" w:space="0" w:color="auto"/>
            </w:tcBorders>
            <w:shd w:val="clear" w:color="000000" w:fill="D9D9D9"/>
            <w:noWrap/>
            <w:vAlign w:val="bottom"/>
            <w:hideMark/>
          </w:tcPr>
          <w:p w14:paraId="1B54EBF2" w14:textId="150E8D8E"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14,634</w:t>
            </w:r>
          </w:p>
        </w:tc>
        <w:tc>
          <w:tcPr>
            <w:tcW w:w="531" w:type="pct"/>
            <w:tcBorders>
              <w:top w:val="nil"/>
              <w:left w:val="nil"/>
              <w:bottom w:val="single" w:sz="4" w:space="0" w:color="auto"/>
              <w:right w:val="single" w:sz="4" w:space="0" w:color="auto"/>
            </w:tcBorders>
            <w:shd w:val="clear" w:color="000000" w:fill="D9D9D9"/>
            <w:noWrap/>
            <w:vAlign w:val="bottom"/>
            <w:hideMark/>
          </w:tcPr>
          <w:p w14:paraId="23EC672D" w14:textId="7D94673A"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3,377</w:t>
            </w:r>
          </w:p>
        </w:tc>
        <w:tc>
          <w:tcPr>
            <w:tcW w:w="549" w:type="pct"/>
            <w:tcBorders>
              <w:top w:val="nil"/>
              <w:left w:val="nil"/>
              <w:bottom w:val="single" w:sz="4" w:space="0" w:color="auto"/>
              <w:right w:val="single" w:sz="4" w:space="0" w:color="auto"/>
            </w:tcBorders>
            <w:shd w:val="clear" w:color="000000" w:fill="D9D9D9"/>
            <w:noWrap/>
            <w:vAlign w:val="bottom"/>
            <w:hideMark/>
          </w:tcPr>
          <w:p w14:paraId="3F3EEF08"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21" w:type="pct"/>
            <w:tcBorders>
              <w:top w:val="nil"/>
              <w:left w:val="nil"/>
              <w:bottom w:val="single" w:sz="4" w:space="0" w:color="auto"/>
              <w:right w:val="single" w:sz="4" w:space="0" w:color="auto"/>
            </w:tcBorders>
            <w:shd w:val="clear" w:color="000000" w:fill="D9D9D9"/>
            <w:noWrap/>
            <w:vAlign w:val="bottom"/>
            <w:hideMark/>
          </w:tcPr>
          <w:p w14:paraId="6C64DCE5"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1" w:type="pct"/>
            <w:tcBorders>
              <w:top w:val="nil"/>
              <w:left w:val="nil"/>
              <w:bottom w:val="single" w:sz="4" w:space="0" w:color="auto"/>
              <w:right w:val="single" w:sz="4" w:space="0" w:color="auto"/>
            </w:tcBorders>
            <w:shd w:val="clear" w:color="000000" w:fill="D9D9D9"/>
            <w:noWrap/>
            <w:vAlign w:val="bottom"/>
            <w:hideMark/>
          </w:tcPr>
          <w:p w14:paraId="747B38F8"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70" w:type="pct"/>
            <w:tcBorders>
              <w:top w:val="nil"/>
              <w:left w:val="nil"/>
              <w:bottom w:val="single" w:sz="4" w:space="0" w:color="auto"/>
              <w:right w:val="single" w:sz="4" w:space="0" w:color="auto"/>
            </w:tcBorders>
            <w:shd w:val="clear" w:color="000000" w:fill="D9D9D9"/>
            <w:noWrap/>
            <w:vAlign w:val="bottom"/>
            <w:hideMark/>
          </w:tcPr>
          <w:p w14:paraId="364584FF" w14:textId="3A7C60CA"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22,742</w:t>
            </w:r>
          </w:p>
        </w:tc>
        <w:tc>
          <w:tcPr>
            <w:tcW w:w="489" w:type="pct"/>
            <w:tcBorders>
              <w:top w:val="nil"/>
              <w:left w:val="nil"/>
              <w:bottom w:val="single" w:sz="4" w:space="0" w:color="auto"/>
              <w:right w:val="single" w:sz="4" w:space="0" w:color="auto"/>
            </w:tcBorders>
            <w:shd w:val="clear" w:color="000000" w:fill="D9D9D9"/>
            <w:noWrap/>
            <w:vAlign w:val="bottom"/>
            <w:hideMark/>
          </w:tcPr>
          <w:p w14:paraId="240BEAB4"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85" w:type="pct"/>
            <w:vMerge/>
            <w:tcBorders>
              <w:top w:val="nil"/>
              <w:left w:val="single" w:sz="4" w:space="0" w:color="auto"/>
              <w:bottom w:val="single" w:sz="4" w:space="0" w:color="auto"/>
              <w:right w:val="single" w:sz="4" w:space="0" w:color="auto"/>
            </w:tcBorders>
            <w:vAlign w:val="center"/>
            <w:hideMark/>
          </w:tcPr>
          <w:p w14:paraId="7837BA7A" w14:textId="77777777" w:rsidR="00F77625" w:rsidRPr="000774CA" w:rsidRDefault="00F77625" w:rsidP="000774CA">
            <w:pPr>
              <w:jc w:val="right"/>
              <w:rPr>
                <w:rFonts w:ascii="Calibri" w:hAnsi="Calibri" w:cs="Calibri"/>
                <w:b/>
                <w:bCs/>
                <w:color w:val="000000"/>
                <w:sz w:val="16"/>
                <w:szCs w:val="16"/>
              </w:rPr>
            </w:pPr>
          </w:p>
        </w:tc>
      </w:tr>
      <w:tr w:rsidR="00F77625" w:rsidRPr="000774CA" w14:paraId="08ECFCCB" w14:textId="77777777" w:rsidTr="00673C4D">
        <w:trPr>
          <w:trHeight w:val="300"/>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4DEAB3B"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Harford</w:t>
            </w:r>
          </w:p>
        </w:tc>
        <w:tc>
          <w:tcPr>
            <w:tcW w:w="661" w:type="pct"/>
            <w:tcBorders>
              <w:top w:val="nil"/>
              <w:left w:val="nil"/>
              <w:bottom w:val="single" w:sz="4" w:space="0" w:color="auto"/>
              <w:right w:val="single" w:sz="4" w:space="0" w:color="auto"/>
            </w:tcBorders>
            <w:shd w:val="clear" w:color="auto" w:fill="auto"/>
            <w:noWrap/>
            <w:vAlign w:val="bottom"/>
            <w:hideMark/>
          </w:tcPr>
          <w:p w14:paraId="1D5BFD9B" w14:textId="0BF56AF0"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165,854</w:t>
            </w:r>
          </w:p>
        </w:tc>
        <w:tc>
          <w:tcPr>
            <w:tcW w:w="531" w:type="pct"/>
            <w:tcBorders>
              <w:top w:val="nil"/>
              <w:left w:val="nil"/>
              <w:bottom w:val="single" w:sz="4" w:space="0" w:color="auto"/>
              <w:right w:val="single" w:sz="4" w:space="0" w:color="auto"/>
            </w:tcBorders>
            <w:shd w:val="clear" w:color="auto" w:fill="auto"/>
            <w:noWrap/>
            <w:vAlign w:val="bottom"/>
            <w:hideMark/>
          </w:tcPr>
          <w:p w14:paraId="6D1CF0DB" w14:textId="6CA7EA3E"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32,325</w:t>
            </w:r>
          </w:p>
        </w:tc>
        <w:tc>
          <w:tcPr>
            <w:tcW w:w="549" w:type="pct"/>
            <w:tcBorders>
              <w:top w:val="nil"/>
              <w:left w:val="nil"/>
              <w:bottom w:val="single" w:sz="4" w:space="0" w:color="auto"/>
              <w:right w:val="single" w:sz="4" w:space="0" w:color="auto"/>
            </w:tcBorders>
            <w:shd w:val="clear" w:color="auto" w:fill="auto"/>
            <w:noWrap/>
            <w:vAlign w:val="bottom"/>
            <w:hideMark/>
          </w:tcPr>
          <w:p w14:paraId="0A5101B1"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21" w:type="pct"/>
            <w:tcBorders>
              <w:top w:val="nil"/>
              <w:left w:val="nil"/>
              <w:bottom w:val="single" w:sz="4" w:space="0" w:color="auto"/>
              <w:right w:val="single" w:sz="4" w:space="0" w:color="auto"/>
            </w:tcBorders>
            <w:shd w:val="clear" w:color="auto" w:fill="auto"/>
            <w:noWrap/>
            <w:vAlign w:val="bottom"/>
            <w:hideMark/>
          </w:tcPr>
          <w:p w14:paraId="60BA87CA"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1" w:type="pct"/>
            <w:tcBorders>
              <w:top w:val="nil"/>
              <w:left w:val="nil"/>
              <w:bottom w:val="single" w:sz="4" w:space="0" w:color="auto"/>
              <w:right w:val="single" w:sz="4" w:space="0" w:color="auto"/>
            </w:tcBorders>
            <w:shd w:val="clear" w:color="auto" w:fill="auto"/>
            <w:noWrap/>
            <w:vAlign w:val="bottom"/>
            <w:hideMark/>
          </w:tcPr>
          <w:p w14:paraId="6EF83BD4"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70" w:type="pct"/>
            <w:tcBorders>
              <w:top w:val="nil"/>
              <w:left w:val="nil"/>
              <w:bottom w:val="single" w:sz="4" w:space="0" w:color="auto"/>
              <w:right w:val="single" w:sz="4" w:space="0" w:color="auto"/>
            </w:tcBorders>
            <w:shd w:val="clear" w:color="auto" w:fill="auto"/>
            <w:noWrap/>
            <w:vAlign w:val="bottom"/>
            <w:hideMark/>
          </w:tcPr>
          <w:p w14:paraId="441C1FFD" w14:textId="44DB6F2F"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257,746</w:t>
            </w:r>
          </w:p>
        </w:tc>
        <w:tc>
          <w:tcPr>
            <w:tcW w:w="489" w:type="pct"/>
            <w:tcBorders>
              <w:top w:val="nil"/>
              <w:left w:val="nil"/>
              <w:bottom w:val="single" w:sz="4" w:space="0" w:color="auto"/>
              <w:right w:val="single" w:sz="4" w:space="0" w:color="auto"/>
            </w:tcBorders>
            <w:shd w:val="clear" w:color="auto" w:fill="auto"/>
            <w:noWrap/>
            <w:vAlign w:val="bottom"/>
            <w:hideMark/>
          </w:tcPr>
          <w:p w14:paraId="0603FD03"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85" w:type="pct"/>
            <w:vMerge/>
            <w:tcBorders>
              <w:top w:val="nil"/>
              <w:left w:val="single" w:sz="4" w:space="0" w:color="auto"/>
              <w:bottom w:val="single" w:sz="4" w:space="0" w:color="auto"/>
              <w:right w:val="single" w:sz="4" w:space="0" w:color="auto"/>
            </w:tcBorders>
            <w:vAlign w:val="center"/>
            <w:hideMark/>
          </w:tcPr>
          <w:p w14:paraId="620E163C" w14:textId="77777777" w:rsidR="00F77625" w:rsidRPr="000774CA" w:rsidRDefault="00F77625" w:rsidP="000774CA">
            <w:pPr>
              <w:jc w:val="right"/>
              <w:rPr>
                <w:rFonts w:ascii="Calibri" w:hAnsi="Calibri" w:cs="Calibri"/>
                <w:b/>
                <w:bCs/>
                <w:color w:val="000000"/>
                <w:sz w:val="16"/>
                <w:szCs w:val="16"/>
              </w:rPr>
            </w:pPr>
          </w:p>
        </w:tc>
      </w:tr>
      <w:tr w:rsidR="00F77625" w:rsidRPr="000774CA" w14:paraId="2D4FD825" w14:textId="77777777" w:rsidTr="00673C4D">
        <w:trPr>
          <w:trHeight w:val="300"/>
        </w:trPr>
        <w:tc>
          <w:tcPr>
            <w:tcW w:w="712" w:type="pct"/>
            <w:tcBorders>
              <w:top w:val="nil"/>
              <w:left w:val="single" w:sz="4" w:space="0" w:color="auto"/>
              <w:bottom w:val="single" w:sz="4" w:space="0" w:color="auto"/>
              <w:right w:val="single" w:sz="4" w:space="0" w:color="auto"/>
            </w:tcBorders>
            <w:shd w:val="clear" w:color="000000" w:fill="D9D9D9"/>
            <w:noWrap/>
            <w:vAlign w:val="bottom"/>
            <w:hideMark/>
          </w:tcPr>
          <w:p w14:paraId="06AAAC20"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Howard</w:t>
            </w:r>
          </w:p>
        </w:tc>
        <w:tc>
          <w:tcPr>
            <w:tcW w:w="661" w:type="pct"/>
            <w:tcBorders>
              <w:top w:val="nil"/>
              <w:left w:val="nil"/>
              <w:bottom w:val="single" w:sz="4" w:space="0" w:color="auto"/>
              <w:right w:val="single" w:sz="4" w:space="0" w:color="auto"/>
            </w:tcBorders>
            <w:shd w:val="clear" w:color="000000" w:fill="D9D9D9"/>
            <w:noWrap/>
            <w:vAlign w:val="bottom"/>
            <w:hideMark/>
          </w:tcPr>
          <w:p w14:paraId="5C99F9D3" w14:textId="48656C06"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356,097</w:t>
            </w:r>
          </w:p>
        </w:tc>
        <w:tc>
          <w:tcPr>
            <w:tcW w:w="531" w:type="pct"/>
            <w:tcBorders>
              <w:top w:val="nil"/>
              <w:left w:val="nil"/>
              <w:bottom w:val="single" w:sz="4" w:space="0" w:color="auto"/>
              <w:right w:val="single" w:sz="4" w:space="0" w:color="auto"/>
            </w:tcBorders>
            <w:shd w:val="clear" w:color="000000" w:fill="D9D9D9"/>
            <w:noWrap/>
            <w:vAlign w:val="bottom"/>
            <w:hideMark/>
          </w:tcPr>
          <w:p w14:paraId="1A120851" w14:textId="0A088C1E"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28,948</w:t>
            </w:r>
          </w:p>
        </w:tc>
        <w:tc>
          <w:tcPr>
            <w:tcW w:w="549" w:type="pct"/>
            <w:tcBorders>
              <w:top w:val="nil"/>
              <w:left w:val="nil"/>
              <w:bottom w:val="single" w:sz="4" w:space="0" w:color="auto"/>
              <w:right w:val="single" w:sz="4" w:space="0" w:color="auto"/>
            </w:tcBorders>
            <w:shd w:val="clear" w:color="000000" w:fill="D9D9D9"/>
            <w:noWrap/>
            <w:vAlign w:val="bottom"/>
            <w:hideMark/>
          </w:tcPr>
          <w:p w14:paraId="40D5DE26"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21" w:type="pct"/>
            <w:tcBorders>
              <w:top w:val="nil"/>
              <w:left w:val="nil"/>
              <w:bottom w:val="single" w:sz="4" w:space="0" w:color="auto"/>
              <w:right w:val="single" w:sz="4" w:space="0" w:color="auto"/>
            </w:tcBorders>
            <w:shd w:val="clear" w:color="000000" w:fill="D9D9D9"/>
            <w:noWrap/>
            <w:vAlign w:val="bottom"/>
            <w:hideMark/>
          </w:tcPr>
          <w:p w14:paraId="67B81FA9"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1" w:type="pct"/>
            <w:tcBorders>
              <w:top w:val="nil"/>
              <w:left w:val="nil"/>
              <w:bottom w:val="single" w:sz="4" w:space="0" w:color="auto"/>
              <w:right w:val="single" w:sz="4" w:space="0" w:color="auto"/>
            </w:tcBorders>
            <w:shd w:val="clear" w:color="000000" w:fill="D9D9D9"/>
            <w:noWrap/>
            <w:vAlign w:val="bottom"/>
            <w:hideMark/>
          </w:tcPr>
          <w:p w14:paraId="1DA377A7"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70" w:type="pct"/>
            <w:tcBorders>
              <w:top w:val="nil"/>
              <w:left w:val="nil"/>
              <w:bottom w:val="single" w:sz="4" w:space="0" w:color="auto"/>
              <w:right w:val="single" w:sz="4" w:space="0" w:color="auto"/>
            </w:tcBorders>
            <w:shd w:val="clear" w:color="000000" w:fill="D9D9D9"/>
            <w:noWrap/>
            <w:vAlign w:val="bottom"/>
            <w:hideMark/>
          </w:tcPr>
          <w:p w14:paraId="233212AB" w14:textId="76B988B8"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553,396</w:t>
            </w:r>
          </w:p>
        </w:tc>
        <w:tc>
          <w:tcPr>
            <w:tcW w:w="489" w:type="pct"/>
            <w:tcBorders>
              <w:top w:val="nil"/>
              <w:left w:val="nil"/>
              <w:bottom w:val="single" w:sz="4" w:space="0" w:color="auto"/>
              <w:right w:val="single" w:sz="4" w:space="0" w:color="auto"/>
            </w:tcBorders>
            <w:shd w:val="clear" w:color="000000" w:fill="D9D9D9"/>
            <w:noWrap/>
            <w:vAlign w:val="bottom"/>
            <w:hideMark/>
          </w:tcPr>
          <w:p w14:paraId="5302EB28"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85" w:type="pct"/>
            <w:vMerge/>
            <w:tcBorders>
              <w:top w:val="nil"/>
              <w:left w:val="single" w:sz="4" w:space="0" w:color="auto"/>
              <w:bottom w:val="single" w:sz="4" w:space="0" w:color="auto"/>
              <w:right w:val="single" w:sz="4" w:space="0" w:color="auto"/>
            </w:tcBorders>
            <w:vAlign w:val="center"/>
            <w:hideMark/>
          </w:tcPr>
          <w:p w14:paraId="320450D9" w14:textId="77777777" w:rsidR="00F77625" w:rsidRPr="000774CA" w:rsidRDefault="00F77625" w:rsidP="000774CA">
            <w:pPr>
              <w:jc w:val="right"/>
              <w:rPr>
                <w:rFonts w:ascii="Calibri" w:hAnsi="Calibri" w:cs="Calibri"/>
                <w:b/>
                <w:bCs/>
                <w:color w:val="000000"/>
                <w:sz w:val="16"/>
                <w:szCs w:val="16"/>
              </w:rPr>
            </w:pPr>
          </w:p>
        </w:tc>
      </w:tr>
      <w:tr w:rsidR="00F77625" w:rsidRPr="000774CA" w14:paraId="1CA1867C" w14:textId="77777777" w:rsidTr="00673C4D">
        <w:trPr>
          <w:trHeight w:val="300"/>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6B23D530"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Kent</w:t>
            </w:r>
          </w:p>
        </w:tc>
        <w:tc>
          <w:tcPr>
            <w:tcW w:w="661" w:type="pct"/>
            <w:tcBorders>
              <w:top w:val="nil"/>
              <w:left w:val="nil"/>
              <w:bottom w:val="single" w:sz="4" w:space="0" w:color="auto"/>
              <w:right w:val="single" w:sz="4" w:space="0" w:color="auto"/>
            </w:tcBorders>
            <w:shd w:val="clear" w:color="auto" w:fill="auto"/>
            <w:noWrap/>
            <w:vAlign w:val="bottom"/>
            <w:hideMark/>
          </w:tcPr>
          <w:p w14:paraId="58B672CB" w14:textId="1754CB23"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9,756</w:t>
            </w:r>
          </w:p>
        </w:tc>
        <w:tc>
          <w:tcPr>
            <w:tcW w:w="531" w:type="pct"/>
            <w:tcBorders>
              <w:top w:val="nil"/>
              <w:left w:val="nil"/>
              <w:bottom w:val="single" w:sz="4" w:space="0" w:color="auto"/>
              <w:right w:val="single" w:sz="4" w:space="0" w:color="auto"/>
            </w:tcBorders>
            <w:shd w:val="clear" w:color="auto" w:fill="auto"/>
            <w:noWrap/>
            <w:vAlign w:val="bottom"/>
            <w:hideMark/>
          </w:tcPr>
          <w:p w14:paraId="6A5EC65C" w14:textId="757D7DF9"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1,447</w:t>
            </w:r>
          </w:p>
        </w:tc>
        <w:tc>
          <w:tcPr>
            <w:tcW w:w="549" w:type="pct"/>
            <w:tcBorders>
              <w:top w:val="nil"/>
              <w:left w:val="nil"/>
              <w:bottom w:val="single" w:sz="4" w:space="0" w:color="auto"/>
              <w:right w:val="single" w:sz="4" w:space="0" w:color="auto"/>
            </w:tcBorders>
            <w:shd w:val="clear" w:color="auto" w:fill="auto"/>
            <w:noWrap/>
            <w:vAlign w:val="bottom"/>
            <w:hideMark/>
          </w:tcPr>
          <w:p w14:paraId="50ECB7D9"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21" w:type="pct"/>
            <w:tcBorders>
              <w:top w:val="nil"/>
              <w:left w:val="nil"/>
              <w:bottom w:val="single" w:sz="4" w:space="0" w:color="auto"/>
              <w:right w:val="single" w:sz="4" w:space="0" w:color="auto"/>
            </w:tcBorders>
            <w:shd w:val="clear" w:color="auto" w:fill="auto"/>
            <w:noWrap/>
            <w:vAlign w:val="bottom"/>
            <w:hideMark/>
          </w:tcPr>
          <w:p w14:paraId="2455E669"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1" w:type="pct"/>
            <w:tcBorders>
              <w:top w:val="nil"/>
              <w:left w:val="nil"/>
              <w:bottom w:val="single" w:sz="4" w:space="0" w:color="auto"/>
              <w:right w:val="single" w:sz="4" w:space="0" w:color="auto"/>
            </w:tcBorders>
            <w:shd w:val="clear" w:color="auto" w:fill="auto"/>
            <w:noWrap/>
            <w:vAlign w:val="bottom"/>
            <w:hideMark/>
          </w:tcPr>
          <w:p w14:paraId="0E75172D"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70" w:type="pct"/>
            <w:tcBorders>
              <w:top w:val="nil"/>
              <w:left w:val="nil"/>
              <w:bottom w:val="single" w:sz="4" w:space="0" w:color="auto"/>
              <w:right w:val="single" w:sz="4" w:space="0" w:color="auto"/>
            </w:tcBorders>
            <w:shd w:val="clear" w:color="auto" w:fill="auto"/>
            <w:noWrap/>
            <w:vAlign w:val="bottom"/>
            <w:hideMark/>
          </w:tcPr>
          <w:p w14:paraId="3D06C255" w14:textId="55FC9F8A"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15,162</w:t>
            </w:r>
          </w:p>
        </w:tc>
        <w:tc>
          <w:tcPr>
            <w:tcW w:w="489" w:type="pct"/>
            <w:tcBorders>
              <w:top w:val="nil"/>
              <w:left w:val="nil"/>
              <w:bottom w:val="single" w:sz="4" w:space="0" w:color="auto"/>
              <w:right w:val="single" w:sz="4" w:space="0" w:color="auto"/>
            </w:tcBorders>
            <w:shd w:val="clear" w:color="auto" w:fill="auto"/>
            <w:noWrap/>
            <w:vAlign w:val="bottom"/>
            <w:hideMark/>
          </w:tcPr>
          <w:p w14:paraId="475A1E6E"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85" w:type="pct"/>
            <w:vMerge/>
            <w:tcBorders>
              <w:top w:val="nil"/>
              <w:left w:val="single" w:sz="4" w:space="0" w:color="auto"/>
              <w:bottom w:val="single" w:sz="4" w:space="0" w:color="auto"/>
              <w:right w:val="single" w:sz="4" w:space="0" w:color="auto"/>
            </w:tcBorders>
            <w:vAlign w:val="center"/>
            <w:hideMark/>
          </w:tcPr>
          <w:p w14:paraId="674E3CD9" w14:textId="77777777" w:rsidR="00F77625" w:rsidRPr="000774CA" w:rsidRDefault="00F77625" w:rsidP="000774CA">
            <w:pPr>
              <w:jc w:val="right"/>
              <w:rPr>
                <w:rFonts w:ascii="Calibri" w:hAnsi="Calibri" w:cs="Calibri"/>
                <w:b/>
                <w:bCs/>
                <w:color w:val="000000"/>
                <w:sz w:val="16"/>
                <w:szCs w:val="16"/>
              </w:rPr>
            </w:pPr>
          </w:p>
        </w:tc>
      </w:tr>
      <w:tr w:rsidR="00F77625" w:rsidRPr="000774CA" w14:paraId="3A7D528F" w14:textId="77777777" w:rsidTr="00673C4D">
        <w:trPr>
          <w:trHeight w:val="300"/>
        </w:trPr>
        <w:tc>
          <w:tcPr>
            <w:tcW w:w="712" w:type="pct"/>
            <w:tcBorders>
              <w:top w:val="nil"/>
              <w:left w:val="single" w:sz="4" w:space="0" w:color="auto"/>
              <w:bottom w:val="single" w:sz="4" w:space="0" w:color="auto"/>
              <w:right w:val="single" w:sz="4" w:space="0" w:color="auto"/>
            </w:tcBorders>
            <w:shd w:val="clear" w:color="000000" w:fill="D9D9D9"/>
            <w:noWrap/>
            <w:vAlign w:val="bottom"/>
            <w:hideMark/>
          </w:tcPr>
          <w:p w14:paraId="7BB0F16D"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Montgomery</w:t>
            </w:r>
          </w:p>
        </w:tc>
        <w:tc>
          <w:tcPr>
            <w:tcW w:w="661" w:type="pct"/>
            <w:tcBorders>
              <w:top w:val="nil"/>
              <w:left w:val="nil"/>
              <w:bottom w:val="single" w:sz="4" w:space="0" w:color="auto"/>
              <w:right w:val="single" w:sz="4" w:space="0" w:color="auto"/>
            </w:tcBorders>
            <w:shd w:val="clear" w:color="000000" w:fill="D9D9D9"/>
            <w:noWrap/>
            <w:vAlign w:val="bottom"/>
            <w:hideMark/>
          </w:tcPr>
          <w:p w14:paraId="4E2ACD25" w14:textId="6EDAB7AB"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1,204,876</w:t>
            </w:r>
          </w:p>
        </w:tc>
        <w:tc>
          <w:tcPr>
            <w:tcW w:w="531" w:type="pct"/>
            <w:tcBorders>
              <w:top w:val="nil"/>
              <w:left w:val="nil"/>
              <w:bottom w:val="single" w:sz="4" w:space="0" w:color="auto"/>
              <w:right w:val="single" w:sz="4" w:space="0" w:color="auto"/>
            </w:tcBorders>
            <w:shd w:val="clear" w:color="000000" w:fill="D9D9D9"/>
            <w:noWrap/>
            <w:vAlign w:val="bottom"/>
            <w:hideMark/>
          </w:tcPr>
          <w:p w14:paraId="5B0CE9AB" w14:textId="51AF76EF"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44,387</w:t>
            </w:r>
          </w:p>
        </w:tc>
        <w:tc>
          <w:tcPr>
            <w:tcW w:w="549" w:type="pct"/>
            <w:tcBorders>
              <w:top w:val="nil"/>
              <w:left w:val="nil"/>
              <w:bottom w:val="single" w:sz="4" w:space="0" w:color="auto"/>
              <w:right w:val="single" w:sz="4" w:space="0" w:color="auto"/>
            </w:tcBorders>
            <w:shd w:val="clear" w:color="000000" w:fill="D9D9D9"/>
            <w:noWrap/>
            <w:vAlign w:val="bottom"/>
            <w:hideMark/>
          </w:tcPr>
          <w:p w14:paraId="196D2E2C"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21" w:type="pct"/>
            <w:tcBorders>
              <w:top w:val="nil"/>
              <w:left w:val="nil"/>
              <w:bottom w:val="single" w:sz="4" w:space="0" w:color="auto"/>
              <w:right w:val="single" w:sz="4" w:space="0" w:color="auto"/>
            </w:tcBorders>
            <w:shd w:val="clear" w:color="000000" w:fill="D9D9D9"/>
            <w:noWrap/>
            <w:vAlign w:val="bottom"/>
            <w:hideMark/>
          </w:tcPr>
          <w:p w14:paraId="0C911ACA"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1" w:type="pct"/>
            <w:tcBorders>
              <w:top w:val="nil"/>
              <w:left w:val="nil"/>
              <w:bottom w:val="single" w:sz="4" w:space="0" w:color="auto"/>
              <w:right w:val="single" w:sz="4" w:space="0" w:color="auto"/>
            </w:tcBorders>
            <w:shd w:val="clear" w:color="000000" w:fill="D9D9D9"/>
            <w:noWrap/>
            <w:vAlign w:val="bottom"/>
            <w:hideMark/>
          </w:tcPr>
          <w:p w14:paraId="35BD71D4"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70" w:type="pct"/>
            <w:tcBorders>
              <w:top w:val="nil"/>
              <w:left w:val="nil"/>
              <w:bottom w:val="single" w:sz="4" w:space="0" w:color="auto"/>
              <w:right w:val="single" w:sz="4" w:space="0" w:color="auto"/>
            </w:tcBorders>
            <w:shd w:val="clear" w:color="000000" w:fill="D9D9D9"/>
            <w:noWrap/>
            <w:vAlign w:val="bottom"/>
            <w:hideMark/>
          </w:tcPr>
          <w:p w14:paraId="3FC49F91" w14:textId="368FBC36"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1,872,450</w:t>
            </w:r>
          </w:p>
        </w:tc>
        <w:tc>
          <w:tcPr>
            <w:tcW w:w="489" w:type="pct"/>
            <w:tcBorders>
              <w:top w:val="nil"/>
              <w:left w:val="nil"/>
              <w:bottom w:val="single" w:sz="4" w:space="0" w:color="auto"/>
              <w:right w:val="single" w:sz="4" w:space="0" w:color="auto"/>
            </w:tcBorders>
            <w:shd w:val="clear" w:color="000000" w:fill="D9D9D9"/>
            <w:noWrap/>
            <w:vAlign w:val="bottom"/>
            <w:hideMark/>
          </w:tcPr>
          <w:p w14:paraId="752A5770"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85" w:type="pct"/>
            <w:vMerge/>
            <w:tcBorders>
              <w:top w:val="nil"/>
              <w:left w:val="single" w:sz="4" w:space="0" w:color="auto"/>
              <w:bottom w:val="single" w:sz="4" w:space="0" w:color="auto"/>
              <w:right w:val="single" w:sz="4" w:space="0" w:color="auto"/>
            </w:tcBorders>
            <w:vAlign w:val="center"/>
            <w:hideMark/>
          </w:tcPr>
          <w:p w14:paraId="746954C0" w14:textId="77777777" w:rsidR="00F77625" w:rsidRPr="000774CA" w:rsidRDefault="00F77625" w:rsidP="000774CA">
            <w:pPr>
              <w:jc w:val="right"/>
              <w:rPr>
                <w:rFonts w:ascii="Calibri" w:hAnsi="Calibri" w:cs="Calibri"/>
                <w:b/>
                <w:bCs/>
                <w:color w:val="000000"/>
                <w:sz w:val="16"/>
                <w:szCs w:val="16"/>
              </w:rPr>
            </w:pPr>
          </w:p>
        </w:tc>
      </w:tr>
      <w:tr w:rsidR="00F77625" w:rsidRPr="000774CA" w14:paraId="6F2937AE" w14:textId="77777777" w:rsidTr="00673C4D">
        <w:trPr>
          <w:trHeight w:val="300"/>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74D4FCE1"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Prince George's</w:t>
            </w:r>
          </w:p>
        </w:tc>
        <w:tc>
          <w:tcPr>
            <w:tcW w:w="661" w:type="pct"/>
            <w:tcBorders>
              <w:top w:val="nil"/>
              <w:left w:val="nil"/>
              <w:bottom w:val="single" w:sz="4" w:space="0" w:color="auto"/>
              <w:right w:val="single" w:sz="4" w:space="0" w:color="auto"/>
            </w:tcBorders>
            <w:shd w:val="clear" w:color="auto" w:fill="auto"/>
            <w:noWrap/>
            <w:vAlign w:val="bottom"/>
            <w:hideMark/>
          </w:tcPr>
          <w:p w14:paraId="29F64823" w14:textId="6D87BBFD"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848,779</w:t>
            </w:r>
          </w:p>
        </w:tc>
        <w:tc>
          <w:tcPr>
            <w:tcW w:w="531" w:type="pct"/>
            <w:tcBorders>
              <w:top w:val="nil"/>
              <w:left w:val="nil"/>
              <w:bottom w:val="single" w:sz="4" w:space="0" w:color="auto"/>
              <w:right w:val="single" w:sz="4" w:space="0" w:color="auto"/>
            </w:tcBorders>
            <w:shd w:val="clear" w:color="auto" w:fill="auto"/>
            <w:noWrap/>
            <w:vAlign w:val="bottom"/>
            <w:hideMark/>
          </w:tcPr>
          <w:p w14:paraId="683A3F0E" w14:textId="7D833AFF"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55,001</w:t>
            </w:r>
          </w:p>
        </w:tc>
        <w:tc>
          <w:tcPr>
            <w:tcW w:w="549" w:type="pct"/>
            <w:tcBorders>
              <w:top w:val="nil"/>
              <w:left w:val="nil"/>
              <w:bottom w:val="single" w:sz="4" w:space="0" w:color="auto"/>
              <w:right w:val="single" w:sz="4" w:space="0" w:color="auto"/>
            </w:tcBorders>
            <w:shd w:val="clear" w:color="auto" w:fill="auto"/>
            <w:noWrap/>
            <w:vAlign w:val="bottom"/>
            <w:hideMark/>
          </w:tcPr>
          <w:p w14:paraId="1D91DBD9"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21" w:type="pct"/>
            <w:tcBorders>
              <w:top w:val="nil"/>
              <w:left w:val="nil"/>
              <w:bottom w:val="single" w:sz="4" w:space="0" w:color="auto"/>
              <w:right w:val="single" w:sz="4" w:space="0" w:color="auto"/>
            </w:tcBorders>
            <w:shd w:val="clear" w:color="auto" w:fill="auto"/>
            <w:noWrap/>
            <w:vAlign w:val="bottom"/>
            <w:hideMark/>
          </w:tcPr>
          <w:p w14:paraId="7FABCC8D"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1" w:type="pct"/>
            <w:tcBorders>
              <w:top w:val="nil"/>
              <w:left w:val="nil"/>
              <w:bottom w:val="single" w:sz="4" w:space="0" w:color="auto"/>
              <w:right w:val="single" w:sz="4" w:space="0" w:color="auto"/>
            </w:tcBorders>
            <w:shd w:val="clear" w:color="auto" w:fill="auto"/>
            <w:noWrap/>
            <w:vAlign w:val="bottom"/>
            <w:hideMark/>
          </w:tcPr>
          <w:p w14:paraId="7CD32A51"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70" w:type="pct"/>
            <w:tcBorders>
              <w:top w:val="nil"/>
              <w:left w:val="nil"/>
              <w:bottom w:val="single" w:sz="4" w:space="0" w:color="auto"/>
              <w:right w:val="single" w:sz="4" w:space="0" w:color="auto"/>
            </w:tcBorders>
            <w:shd w:val="clear" w:color="auto" w:fill="auto"/>
            <w:noWrap/>
            <w:vAlign w:val="bottom"/>
            <w:hideMark/>
          </w:tcPr>
          <w:p w14:paraId="4C0B513F" w14:textId="4BDDD5F9"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1,319,054</w:t>
            </w:r>
          </w:p>
        </w:tc>
        <w:tc>
          <w:tcPr>
            <w:tcW w:w="489" w:type="pct"/>
            <w:tcBorders>
              <w:top w:val="nil"/>
              <w:left w:val="nil"/>
              <w:bottom w:val="single" w:sz="4" w:space="0" w:color="auto"/>
              <w:right w:val="single" w:sz="4" w:space="0" w:color="auto"/>
            </w:tcBorders>
            <w:shd w:val="clear" w:color="auto" w:fill="auto"/>
            <w:noWrap/>
            <w:vAlign w:val="bottom"/>
            <w:hideMark/>
          </w:tcPr>
          <w:p w14:paraId="6938C669"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85" w:type="pct"/>
            <w:vMerge/>
            <w:tcBorders>
              <w:top w:val="nil"/>
              <w:left w:val="single" w:sz="4" w:space="0" w:color="auto"/>
              <w:bottom w:val="single" w:sz="4" w:space="0" w:color="auto"/>
              <w:right w:val="single" w:sz="4" w:space="0" w:color="auto"/>
            </w:tcBorders>
            <w:vAlign w:val="center"/>
            <w:hideMark/>
          </w:tcPr>
          <w:p w14:paraId="422092E5" w14:textId="77777777" w:rsidR="00F77625" w:rsidRPr="000774CA" w:rsidRDefault="00F77625" w:rsidP="000774CA">
            <w:pPr>
              <w:jc w:val="right"/>
              <w:rPr>
                <w:rFonts w:ascii="Calibri" w:hAnsi="Calibri" w:cs="Calibri"/>
                <w:b/>
                <w:bCs/>
                <w:color w:val="000000"/>
                <w:sz w:val="16"/>
                <w:szCs w:val="16"/>
              </w:rPr>
            </w:pPr>
          </w:p>
        </w:tc>
      </w:tr>
      <w:tr w:rsidR="00F77625" w:rsidRPr="000774CA" w14:paraId="04DD082F" w14:textId="77777777" w:rsidTr="00673C4D">
        <w:trPr>
          <w:trHeight w:val="300"/>
        </w:trPr>
        <w:tc>
          <w:tcPr>
            <w:tcW w:w="712" w:type="pct"/>
            <w:tcBorders>
              <w:top w:val="nil"/>
              <w:left w:val="single" w:sz="4" w:space="0" w:color="auto"/>
              <w:bottom w:val="single" w:sz="4" w:space="0" w:color="auto"/>
              <w:right w:val="single" w:sz="4" w:space="0" w:color="auto"/>
            </w:tcBorders>
            <w:shd w:val="clear" w:color="000000" w:fill="D9D9D9"/>
            <w:noWrap/>
            <w:vAlign w:val="bottom"/>
            <w:hideMark/>
          </w:tcPr>
          <w:p w14:paraId="1B4A0AAB"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Queen Annes's</w:t>
            </w:r>
          </w:p>
        </w:tc>
        <w:tc>
          <w:tcPr>
            <w:tcW w:w="661" w:type="pct"/>
            <w:tcBorders>
              <w:top w:val="nil"/>
              <w:left w:val="nil"/>
              <w:bottom w:val="single" w:sz="4" w:space="0" w:color="auto"/>
              <w:right w:val="single" w:sz="4" w:space="0" w:color="auto"/>
            </w:tcBorders>
            <w:shd w:val="clear" w:color="000000" w:fill="D9D9D9"/>
            <w:noWrap/>
            <w:vAlign w:val="bottom"/>
            <w:hideMark/>
          </w:tcPr>
          <w:p w14:paraId="028810BA" w14:textId="5C461431"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19,512</w:t>
            </w:r>
          </w:p>
        </w:tc>
        <w:tc>
          <w:tcPr>
            <w:tcW w:w="531" w:type="pct"/>
            <w:tcBorders>
              <w:top w:val="nil"/>
              <w:left w:val="nil"/>
              <w:bottom w:val="single" w:sz="4" w:space="0" w:color="auto"/>
              <w:right w:val="single" w:sz="4" w:space="0" w:color="auto"/>
            </w:tcBorders>
            <w:shd w:val="clear" w:color="000000" w:fill="D9D9D9"/>
            <w:noWrap/>
            <w:vAlign w:val="bottom"/>
            <w:hideMark/>
          </w:tcPr>
          <w:p w14:paraId="38F65170" w14:textId="11AAE261"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965</w:t>
            </w:r>
          </w:p>
        </w:tc>
        <w:tc>
          <w:tcPr>
            <w:tcW w:w="549" w:type="pct"/>
            <w:tcBorders>
              <w:top w:val="nil"/>
              <w:left w:val="nil"/>
              <w:bottom w:val="single" w:sz="4" w:space="0" w:color="auto"/>
              <w:right w:val="single" w:sz="4" w:space="0" w:color="auto"/>
            </w:tcBorders>
            <w:shd w:val="clear" w:color="000000" w:fill="D9D9D9"/>
            <w:noWrap/>
            <w:vAlign w:val="bottom"/>
            <w:hideMark/>
          </w:tcPr>
          <w:p w14:paraId="5C9F136C"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21" w:type="pct"/>
            <w:tcBorders>
              <w:top w:val="nil"/>
              <w:left w:val="nil"/>
              <w:bottom w:val="single" w:sz="4" w:space="0" w:color="auto"/>
              <w:right w:val="single" w:sz="4" w:space="0" w:color="auto"/>
            </w:tcBorders>
            <w:shd w:val="clear" w:color="000000" w:fill="D9D9D9"/>
            <w:noWrap/>
            <w:vAlign w:val="bottom"/>
            <w:hideMark/>
          </w:tcPr>
          <w:p w14:paraId="5DB90FFE"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1" w:type="pct"/>
            <w:tcBorders>
              <w:top w:val="nil"/>
              <w:left w:val="nil"/>
              <w:bottom w:val="single" w:sz="4" w:space="0" w:color="auto"/>
              <w:right w:val="single" w:sz="4" w:space="0" w:color="auto"/>
            </w:tcBorders>
            <w:shd w:val="clear" w:color="000000" w:fill="D9D9D9"/>
            <w:noWrap/>
            <w:vAlign w:val="bottom"/>
            <w:hideMark/>
          </w:tcPr>
          <w:p w14:paraId="1FA7637C"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70" w:type="pct"/>
            <w:tcBorders>
              <w:top w:val="nil"/>
              <w:left w:val="nil"/>
              <w:bottom w:val="single" w:sz="4" w:space="0" w:color="auto"/>
              <w:right w:val="single" w:sz="4" w:space="0" w:color="auto"/>
            </w:tcBorders>
            <w:shd w:val="clear" w:color="000000" w:fill="D9D9D9"/>
            <w:noWrap/>
            <w:vAlign w:val="bottom"/>
            <w:hideMark/>
          </w:tcPr>
          <w:p w14:paraId="73A04836" w14:textId="08598049"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30,323</w:t>
            </w:r>
          </w:p>
        </w:tc>
        <w:tc>
          <w:tcPr>
            <w:tcW w:w="489" w:type="pct"/>
            <w:tcBorders>
              <w:top w:val="nil"/>
              <w:left w:val="nil"/>
              <w:bottom w:val="single" w:sz="4" w:space="0" w:color="auto"/>
              <w:right w:val="single" w:sz="4" w:space="0" w:color="auto"/>
            </w:tcBorders>
            <w:shd w:val="clear" w:color="000000" w:fill="D9D9D9"/>
            <w:noWrap/>
            <w:vAlign w:val="bottom"/>
            <w:hideMark/>
          </w:tcPr>
          <w:p w14:paraId="66FF3A59"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85" w:type="pct"/>
            <w:vMerge/>
            <w:tcBorders>
              <w:top w:val="nil"/>
              <w:left w:val="single" w:sz="4" w:space="0" w:color="auto"/>
              <w:bottom w:val="single" w:sz="4" w:space="0" w:color="auto"/>
              <w:right w:val="single" w:sz="4" w:space="0" w:color="auto"/>
            </w:tcBorders>
            <w:vAlign w:val="center"/>
            <w:hideMark/>
          </w:tcPr>
          <w:p w14:paraId="686E568D" w14:textId="77777777" w:rsidR="00F77625" w:rsidRPr="000774CA" w:rsidRDefault="00F77625" w:rsidP="000774CA">
            <w:pPr>
              <w:jc w:val="right"/>
              <w:rPr>
                <w:rFonts w:ascii="Calibri" w:hAnsi="Calibri" w:cs="Calibri"/>
                <w:b/>
                <w:bCs/>
                <w:color w:val="000000"/>
                <w:sz w:val="16"/>
                <w:szCs w:val="16"/>
              </w:rPr>
            </w:pPr>
          </w:p>
        </w:tc>
      </w:tr>
      <w:tr w:rsidR="00F77625" w:rsidRPr="000774CA" w14:paraId="13FD7847" w14:textId="77777777" w:rsidTr="00673C4D">
        <w:trPr>
          <w:trHeight w:val="300"/>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E8FB8C2"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St. Mary's</w:t>
            </w:r>
          </w:p>
        </w:tc>
        <w:tc>
          <w:tcPr>
            <w:tcW w:w="661" w:type="pct"/>
            <w:tcBorders>
              <w:top w:val="nil"/>
              <w:left w:val="nil"/>
              <w:bottom w:val="single" w:sz="4" w:space="0" w:color="auto"/>
              <w:right w:val="single" w:sz="4" w:space="0" w:color="auto"/>
            </w:tcBorders>
            <w:shd w:val="clear" w:color="auto" w:fill="auto"/>
            <w:noWrap/>
            <w:vAlign w:val="bottom"/>
            <w:hideMark/>
          </w:tcPr>
          <w:p w14:paraId="5AAFC178" w14:textId="167D2B16"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48,780</w:t>
            </w:r>
          </w:p>
        </w:tc>
        <w:tc>
          <w:tcPr>
            <w:tcW w:w="531" w:type="pct"/>
            <w:tcBorders>
              <w:top w:val="nil"/>
              <w:left w:val="nil"/>
              <w:bottom w:val="single" w:sz="4" w:space="0" w:color="auto"/>
              <w:right w:val="single" w:sz="4" w:space="0" w:color="auto"/>
            </w:tcBorders>
            <w:shd w:val="clear" w:color="auto" w:fill="auto"/>
            <w:noWrap/>
            <w:vAlign w:val="bottom"/>
            <w:hideMark/>
          </w:tcPr>
          <w:p w14:paraId="239DEE04" w14:textId="3CC82D0C"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9,167</w:t>
            </w:r>
          </w:p>
        </w:tc>
        <w:tc>
          <w:tcPr>
            <w:tcW w:w="549" w:type="pct"/>
            <w:tcBorders>
              <w:top w:val="nil"/>
              <w:left w:val="nil"/>
              <w:bottom w:val="single" w:sz="4" w:space="0" w:color="auto"/>
              <w:right w:val="single" w:sz="4" w:space="0" w:color="auto"/>
            </w:tcBorders>
            <w:shd w:val="clear" w:color="auto" w:fill="auto"/>
            <w:noWrap/>
            <w:vAlign w:val="bottom"/>
            <w:hideMark/>
          </w:tcPr>
          <w:p w14:paraId="7CC0C59F"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21" w:type="pct"/>
            <w:tcBorders>
              <w:top w:val="nil"/>
              <w:left w:val="nil"/>
              <w:bottom w:val="single" w:sz="4" w:space="0" w:color="auto"/>
              <w:right w:val="single" w:sz="4" w:space="0" w:color="auto"/>
            </w:tcBorders>
            <w:shd w:val="clear" w:color="auto" w:fill="auto"/>
            <w:noWrap/>
            <w:vAlign w:val="bottom"/>
            <w:hideMark/>
          </w:tcPr>
          <w:p w14:paraId="0A6A717B"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1" w:type="pct"/>
            <w:tcBorders>
              <w:top w:val="nil"/>
              <w:left w:val="nil"/>
              <w:bottom w:val="single" w:sz="4" w:space="0" w:color="auto"/>
              <w:right w:val="single" w:sz="4" w:space="0" w:color="auto"/>
            </w:tcBorders>
            <w:shd w:val="clear" w:color="auto" w:fill="auto"/>
            <w:noWrap/>
            <w:vAlign w:val="bottom"/>
            <w:hideMark/>
          </w:tcPr>
          <w:p w14:paraId="309033F5"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70" w:type="pct"/>
            <w:tcBorders>
              <w:top w:val="nil"/>
              <w:left w:val="nil"/>
              <w:bottom w:val="single" w:sz="4" w:space="0" w:color="auto"/>
              <w:right w:val="single" w:sz="4" w:space="0" w:color="auto"/>
            </w:tcBorders>
            <w:shd w:val="clear" w:color="auto" w:fill="auto"/>
            <w:noWrap/>
            <w:vAlign w:val="bottom"/>
            <w:hideMark/>
          </w:tcPr>
          <w:p w14:paraId="2726014B" w14:textId="216C364B"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75,808</w:t>
            </w:r>
          </w:p>
        </w:tc>
        <w:tc>
          <w:tcPr>
            <w:tcW w:w="489" w:type="pct"/>
            <w:tcBorders>
              <w:top w:val="nil"/>
              <w:left w:val="nil"/>
              <w:bottom w:val="single" w:sz="4" w:space="0" w:color="auto"/>
              <w:right w:val="single" w:sz="4" w:space="0" w:color="auto"/>
            </w:tcBorders>
            <w:shd w:val="clear" w:color="auto" w:fill="auto"/>
            <w:noWrap/>
            <w:vAlign w:val="bottom"/>
            <w:hideMark/>
          </w:tcPr>
          <w:p w14:paraId="780C5211"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85" w:type="pct"/>
            <w:vMerge/>
            <w:tcBorders>
              <w:top w:val="nil"/>
              <w:left w:val="single" w:sz="4" w:space="0" w:color="auto"/>
              <w:bottom w:val="single" w:sz="4" w:space="0" w:color="auto"/>
              <w:right w:val="single" w:sz="4" w:space="0" w:color="auto"/>
            </w:tcBorders>
            <w:vAlign w:val="center"/>
            <w:hideMark/>
          </w:tcPr>
          <w:p w14:paraId="0BB53C62" w14:textId="77777777" w:rsidR="00F77625" w:rsidRPr="000774CA" w:rsidRDefault="00F77625" w:rsidP="000774CA">
            <w:pPr>
              <w:jc w:val="right"/>
              <w:rPr>
                <w:rFonts w:ascii="Calibri" w:hAnsi="Calibri" w:cs="Calibri"/>
                <w:b/>
                <w:bCs/>
                <w:color w:val="000000"/>
                <w:sz w:val="16"/>
                <w:szCs w:val="16"/>
              </w:rPr>
            </w:pPr>
          </w:p>
        </w:tc>
      </w:tr>
      <w:tr w:rsidR="00F77625" w:rsidRPr="000774CA" w14:paraId="09A547D9" w14:textId="77777777" w:rsidTr="00673C4D">
        <w:trPr>
          <w:trHeight w:val="300"/>
        </w:trPr>
        <w:tc>
          <w:tcPr>
            <w:tcW w:w="712" w:type="pct"/>
            <w:tcBorders>
              <w:top w:val="nil"/>
              <w:left w:val="single" w:sz="4" w:space="0" w:color="auto"/>
              <w:bottom w:val="single" w:sz="4" w:space="0" w:color="auto"/>
              <w:right w:val="single" w:sz="4" w:space="0" w:color="auto"/>
            </w:tcBorders>
            <w:shd w:val="clear" w:color="000000" w:fill="D9D9D9"/>
            <w:noWrap/>
            <w:vAlign w:val="bottom"/>
            <w:hideMark/>
          </w:tcPr>
          <w:p w14:paraId="7DFBE91F"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Somerset</w:t>
            </w:r>
          </w:p>
        </w:tc>
        <w:tc>
          <w:tcPr>
            <w:tcW w:w="661" w:type="pct"/>
            <w:tcBorders>
              <w:top w:val="nil"/>
              <w:left w:val="nil"/>
              <w:bottom w:val="single" w:sz="4" w:space="0" w:color="auto"/>
              <w:right w:val="single" w:sz="4" w:space="0" w:color="auto"/>
            </w:tcBorders>
            <w:shd w:val="clear" w:color="000000" w:fill="D9D9D9"/>
            <w:noWrap/>
            <w:vAlign w:val="bottom"/>
            <w:hideMark/>
          </w:tcPr>
          <w:p w14:paraId="442B4658" w14:textId="3173B93A"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19,512</w:t>
            </w:r>
          </w:p>
        </w:tc>
        <w:tc>
          <w:tcPr>
            <w:tcW w:w="531" w:type="pct"/>
            <w:tcBorders>
              <w:top w:val="nil"/>
              <w:left w:val="nil"/>
              <w:bottom w:val="single" w:sz="4" w:space="0" w:color="auto"/>
              <w:right w:val="single" w:sz="4" w:space="0" w:color="auto"/>
            </w:tcBorders>
            <w:shd w:val="clear" w:color="000000" w:fill="D9D9D9"/>
            <w:noWrap/>
            <w:vAlign w:val="bottom"/>
            <w:hideMark/>
          </w:tcPr>
          <w:p w14:paraId="4B367004" w14:textId="4AE9D2DB"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4,342</w:t>
            </w:r>
          </w:p>
        </w:tc>
        <w:tc>
          <w:tcPr>
            <w:tcW w:w="549" w:type="pct"/>
            <w:tcBorders>
              <w:top w:val="nil"/>
              <w:left w:val="nil"/>
              <w:bottom w:val="single" w:sz="4" w:space="0" w:color="auto"/>
              <w:right w:val="single" w:sz="4" w:space="0" w:color="auto"/>
            </w:tcBorders>
            <w:shd w:val="clear" w:color="000000" w:fill="D9D9D9"/>
            <w:noWrap/>
            <w:vAlign w:val="bottom"/>
            <w:hideMark/>
          </w:tcPr>
          <w:p w14:paraId="02741F53"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21" w:type="pct"/>
            <w:tcBorders>
              <w:top w:val="nil"/>
              <w:left w:val="nil"/>
              <w:bottom w:val="single" w:sz="4" w:space="0" w:color="auto"/>
              <w:right w:val="single" w:sz="4" w:space="0" w:color="auto"/>
            </w:tcBorders>
            <w:shd w:val="clear" w:color="000000" w:fill="D9D9D9"/>
            <w:noWrap/>
            <w:vAlign w:val="bottom"/>
            <w:hideMark/>
          </w:tcPr>
          <w:p w14:paraId="3BE26CC6"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1" w:type="pct"/>
            <w:tcBorders>
              <w:top w:val="nil"/>
              <w:left w:val="nil"/>
              <w:bottom w:val="single" w:sz="4" w:space="0" w:color="auto"/>
              <w:right w:val="single" w:sz="4" w:space="0" w:color="auto"/>
            </w:tcBorders>
            <w:shd w:val="clear" w:color="000000" w:fill="D9D9D9"/>
            <w:noWrap/>
            <w:vAlign w:val="bottom"/>
            <w:hideMark/>
          </w:tcPr>
          <w:p w14:paraId="7873B58E"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70" w:type="pct"/>
            <w:tcBorders>
              <w:top w:val="nil"/>
              <w:left w:val="nil"/>
              <w:bottom w:val="single" w:sz="4" w:space="0" w:color="auto"/>
              <w:right w:val="single" w:sz="4" w:space="0" w:color="auto"/>
            </w:tcBorders>
            <w:shd w:val="clear" w:color="000000" w:fill="D9D9D9"/>
            <w:noWrap/>
            <w:vAlign w:val="bottom"/>
            <w:hideMark/>
          </w:tcPr>
          <w:p w14:paraId="0A090053" w14:textId="307E63D9"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30,323</w:t>
            </w:r>
          </w:p>
        </w:tc>
        <w:tc>
          <w:tcPr>
            <w:tcW w:w="489" w:type="pct"/>
            <w:tcBorders>
              <w:top w:val="nil"/>
              <w:left w:val="nil"/>
              <w:bottom w:val="single" w:sz="4" w:space="0" w:color="auto"/>
              <w:right w:val="single" w:sz="4" w:space="0" w:color="auto"/>
            </w:tcBorders>
            <w:shd w:val="clear" w:color="000000" w:fill="D9D9D9"/>
            <w:noWrap/>
            <w:vAlign w:val="bottom"/>
            <w:hideMark/>
          </w:tcPr>
          <w:p w14:paraId="165E2DD2"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85" w:type="pct"/>
            <w:vMerge/>
            <w:tcBorders>
              <w:top w:val="nil"/>
              <w:left w:val="single" w:sz="4" w:space="0" w:color="auto"/>
              <w:bottom w:val="single" w:sz="4" w:space="0" w:color="auto"/>
              <w:right w:val="single" w:sz="4" w:space="0" w:color="auto"/>
            </w:tcBorders>
            <w:vAlign w:val="center"/>
            <w:hideMark/>
          </w:tcPr>
          <w:p w14:paraId="36109793" w14:textId="77777777" w:rsidR="00F77625" w:rsidRPr="000774CA" w:rsidRDefault="00F77625" w:rsidP="000774CA">
            <w:pPr>
              <w:jc w:val="right"/>
              <w:rPr>
                <w:rFonts w:ascii="Calibri" w:hAnsi="Calibri" w:cs="Calibri"/>
                <w:b/>
                <w:bCs/>
                <w:color w:val="000000"/>
                <w:sz w:val="16"/>
                <w:szCs w:val="16"/>
              </w:rPr>
            </w:pPr>
          </w:p>
        </w:tc>
      </w:tr>
      <w:tr w:rsidR="00F77625" w:rsidRPr="000774CA" w14:paraId="124986B6" w14:textId="77777777" w:rsidTr="00673C4D">
        <w:trPr>
          <w:trHeight w:val="300"/>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24C2100C"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Talbot</w:t>
            </w:r>
          </w:p>
        </w:tc>
        <w:tc>
          <w:tcPr>
            <w:tcW w:w="661" w:type="pct"/>
            <w:tcBorders>
              <w:top w:val="nil"/>
              <w:left w:val="nil"/>
              <w:bottom w:val="single" w:sz="4" w:space="0" w:color="auto"/>
              <w:right w:val="single" w:sz="4" w:space="0" w:color="auto"/>
            </w:tcBorders>
            <w:shd w:val="clear" w:color="auto" w:fill="auto"/>
            <w:noWrap/>
            <w:vAlign w:val="bottom"/>
            <w:hideMark/>
          </w:tcPr>
          <w:p w14:paraId="43EE6963" w14:textId="4DC6AC1C"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34,146</w:t>
            </w:r>
          </w:p>
        </w:tc>
        <w:tc>
          <w:tcPr>
            <w:tcW w:w="531" w:type="pct"/>
            <w:tcBorders>
              <w:top w:val="nil"/>
              <w:left w:val="nil"/>
              <w:bottom w:val="single" w:sz="4" w:space="0" w:color="auto"/>
              <w:right w:val="single" w:sz="4" w:space="0" w:color="auto"/>
            </w:tcBorders>
            <w:shd w:val="clear" w:color="auto" w:fill="auto"/>
            <w:noWrap/>
            <w:vAlign w:val="bottom"/>
            <w:hideMark/>
          </w:tcPr>
          <w:p w14:paraId="2C4DCA51" w14:textId="3A836035"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2,412</w:t>
            </w:r>
          </w:p>
        </w:tc>
        <w:tc>
          <w:tcPr>
            <w:tcW w:w="549" w:type="pct"/>
            <w:tcBorders>
              <w:top w:val="nil"/>
              <w:left w:val="nil"/>
              <w:bottom w:val="single" w:sz="4" w:space="0" w:color="auto"/>
              <w:right w:val="single" w:sz="4" w:space="0" w:color="auto"/>
            </w:tcBorders>
            <w:shd w:val="clear" w:color="auto" w:fill="auto"/>
            <w:noWrap/>
            <w:vAlign w:val="bottom"/>
            <w:hideMark/>
          </w:tcPr>
          <w:p w14:paraId="3F57469D"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21" w:type="pct"/>
            <w:tcBorders>
              <w:top w:val="nil"/>
              <w:left w:val="nil"/>
              <w:bottom w:val="single" w:sz="4" w:space="0" w:color="auto"/>
              <w:right w:val="single" w:sz="4" w:space="0" w:color="auto"/>
            </w:tcBorders>
            <w:shd w:val="clear" w:color="auto" w:fill="auto"/>
            <w:noWrap/>
            <w:vAlign w:val="bottom"/>
            <w:hideMark/>
          </w:tcPr>
          <w:p w14:paraId="123CCFED"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1" w:type="pct"/>
            <w:tcBorders>
              <w:top w:val="nil"/>
              <w:left w:val="nil"/>
              <w:bottom w:val="single" w:sz="4" w:space="0" w:color="auto"/>
              <w:right w:val="single" w:sz="4" w:space="0" w:color="auto"/>
            </w:tcBorders>
            <w:shd w:val="clear" w:color="auto" w:fill="auto"/>
            <w:noWrap/>
            <w:vAlign w:val="bottom"/>
            <w:hideMark/>
          </w:tcPr>
          <w:p w14:paraId="4201773D"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70" w:type="pct"/>
            <w:tcBorders>
              <w:top w:val="nil"/>
              <w:left w:val="nil"/>
              <w:bottom w:val="single" w:sz="4" w:space="0" w:color="auto"/>
              <w:right w:val="single" w:sz="4" w:space="0" w:color="auto"/>
            </w:tcBorders>
            <w:shd w:val="clear" w:color="auto" w:fill="auto"/>
            <w:noWrap/>
            <w:vAlign w:val="bottom"/>
            <w:hideMark/>
          </w:tcPr>
          <w:p w14:paraId="4D482538" w14:textId="1EEBB428"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53,065</w:t>
            </w:r>
          </w:p>
        </w:tc>
        <w:tc>
          <w:tcPr>
            <w:tcW w:w="489" w:type="pct"/>
            <w:tcBorders>
              <w:top w:val="nil"/>
              <w:left w:val="nil"/>
              <w:bottom w:val="single" w:sz="4" w:space="0" w:color="auto"/>
              <w:right w:val="single" w:sz="4" w:space="0" w:color="auto"/>
            </w:tcBorders>
            <w:shd w:val="clear" w:color="auto" w:fill="auto"/>
            <w:noWrap/>
            <w:vAlign w:val="bottom"/>
            <w:hideMark/>
          </w:tcPr>
          <w:p w14:paraId="63C8A8D0"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85" w:type="pct"/>
            <w:vMerge/>
            <w:tcBorders>
              <w:top w:val="nil"/>
              <w:left w:val="single" w:sz="4" w:space="0" w:color="auto"/>
              <w:bottom w:val="single" w:sz="4" w:space="0" w:color="auto"/>
              <w:right w:val="single" w:sz="4" w:space="0" w:color="auto"/>
            </w:tcBorders>
            <w:vAlign w:val="center"/>
            <w:hideMark/>
          </w:tcPr>
          <w:p w14:paraId="24011ABE" w14:textId="77777777" w:rsidR="00F77625" w:rsidRPr="000774CA" w:rsidRDefault="00F77625" w:rsidP="000774CA">
            <w:pPr>
              <w:jc w:val="right"/>
              <w:rPr>
                <w:rFonts w:ascii="Calibri" w:hAnsi="Calibri" w:cs="Calibri"/>
                <w:b/>
                <w:bCs/>
                <w:color w:val="000000"/>
                <w:sz w:val="16"/>
                <w:szCs w:val="16"/>
              </w:rPr>
            </w:pPr>
          </w:p>
        </w:tc>
      </w:tr>
      <w:tr w:rsidR="00F77625" w:rsidRPr="000774CA" w14:paraId="1A15470C" w14:textId="77777777" w:rsidTr="00673C4D">
        <w:trPr>
          <w:trHeight w:val="300"/>
        </w:trPr>
        <w:tc>
          <w:tcPr>
            <w:tcW w:w="712" w:type="pct"/>
            <w:tcBorders>
              <w:top w:val="nil"/>
              <w:left w:val="single" w:sz="4" w:space="0" w:color="auto"/>
              <w:bottom w:val="single" w:sz="4" w:space="0" w:color="auto"/>
              <w:right w:val="single" w:sz="4" w:space="0" w:color="auto"/>
            </w:tcBorders>
            <w:shd w:val="clear" w:color="000000" w:fill="D9D9D9"/>
            <w:noWrap/>
            <w:vAlign w:val="bottom"/>
            <w:hideMark/>
          </w:tcPr>
          <w:p w14:paraId="29C1A2CD"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Washington</w:t>
            </w:r>
          </w:p>
        </w:tc>
        <w:tc>
          <w:tcPr>
            <w:tcW w:w="661" w:type="pct"/>
            <w:tcBorders>
              <w:top w:val="nil"/>
              <w:left w:val="nil"/>
              <w:bottom w:val="single" w:sz="4" w:space="0" w:color="auto"/>
              <w:right w:val="single" w:sz="4" w:space="0" w:color="auto"/>
            </w:tcBorders>
            <w:shd w:val="clear" w:color="000000" w:fill="D9D9D9"/>
            <w:noWrap/>
            <w:vAlign w:val="bottom"/>
            <w:hideMark/>
          </w:tcPr>
          <w:p w14:paraId="048F4C2C" w14:textId="41FD4120"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97,561</w:t>
            </w:r>
          </w:p>
        </w:tc>
        <w:tc>
          <w:tcPr>
            <w:tcW w:w="531" w:type="pct"/>
            <w:tcBorders>
              <w:top w:val="nil"/>
              <w:left w:val="nil"/>
              <w:bottom w:val="single" w:sz="4" w:space="0" w:color="auto"/>
              <w:right w:val="single" w:sz="4" w:space="0" w:color="auto"/>
            </w:tcBorders>
            <w:shd w:val="clear" w:color="000000" w:fill="D9D9D9"/>
            <w:noWrap/>
            <w:vAlign w:val="bottom"/>
            <w:hideMark/>
          </w:tcPr>
          <w:p w14:paraId="0869E238" w14:textId="5526025E"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17,369</w:t>
            </w:r>
          </w:p>
        </w:tc>
        <w:tc>
          <w:tcPr>
            <w:tcW w:w="549" w:type="pct"/>
            <w:tcBorders>
              <w:top w:val="nil"/>
              <w:left w:val="nil"/>
              <w:bottom w:val="single" w:sz="4" w:space="0" w:color="auto"/>
              <w:right w:val="single" w:sz="4" w:space="0" w:color="auto"/>
            </w:tcBorders>
            <w:shd w:val="clear" w:color="000000" w:fill="D9D9D9"/>
            <w:noWrap/>
            <w:vAlign w:val="bottom"/>
            <w:hideMark/>
          </w:tcPr>
          <w:p w14:paraId="61183497"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21" w:type="pct"/>
            <w:tcBorders>
              <w:top w:val="nil"/>
              <w:left w:val="nil"/>
              <w:bottom w:val="single" w:sz="4" w:space="0" w:color="auto"/>
              <w:right w:val="single" w:sz="4" w:space="0" w:color="auto"/>
            </w:tcBorders>
            <w:shd w:val="clear" w:color="000000" w:fill="D9D9D9"/>
            <w:noWrap/>
            <w:vAlign w:val="bottom"/>
            <w:hideMark/>
          </w:tcPr>
          <w:p w14:paraId="78A6722C"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1" w:type="pct"/>
            <w:tcBorders>
              <w:top w:val="nil"/>
              <w:left w:val="nil"/>
              <w:bottom w:val="single" w:sz="4" w:space="0" w:color="auto"/>
              <w:right w:val="single" w:sz="4" w:space="0" w:color="auto"/>
            </w:tcBorders>
            <w:shd w:val="clear" w:color="000000" w:fill="D9D9D9"/>
            <w:noWrap/>
            <w:vAlign w:val="bottom"/>
            <w:hideMark/>
          </w:tcPr>
          <w:p w14:paraId="247702B7"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70" w:type="pct"/>
            <w:tcBorders>
              <w:top w:val="nil"/>
              <w:left w:val="nil"/>
              <w:bottom w:val="single" w:sz="4" w:space="0" w:color="auto"/>
              <w:right w:val="single" w:sz="4" w:space="0" w:color="auto"/>
            </w:tcBorders>
            <w:shd w:val="clear" w:color="000000" w:fill="D9D9D9"/>
            <w:noWrap/>
            <w:vAlign w:val="bottom"/>
            <w:hideMark/>
          </w:tcPr>
          <w:p w14:paraId="04AFDC5C" w14:textId="18758F33"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151,615</w:t>
            </w:r>
          </w:p>
        </w:tc>
        <w:tc>
          <w:tcPr>
            <w:tcW w:w="489" w:type="pct"/>
            <w:tcBorders>
              <w:top w:val="nil"/>
              <w:left w:val="nil"/>
              <w:bottom w:val="single" w:sz="4" w:space="0" w:color="auto"/>
              <w:right w:val="single" w:sz="4" w:space="0" w:color="auto"/>
            </w:tcBorders>
            <w:shd w:val="clear" w:color="000000" w:fill="D9D9D9"/>
            <w:noWrap/>
            <w:vAlign w:val="bottom"/>
            <w:hideMark/>
          </w:tcPr>
          <w:p w14:paraId="69A55989"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85" w:type="pct"/>
            <w:vMerge/>
            <w:tcBorders>
              <w:top w:val="nil"/>
              <w:left w:val="single" w:sz="4" w:space="0" w:color="auto"/>
              <w:bottom w:val="single" w:sz="4" w:space="0" w:color="auto"/>
              <w:right w:val="single" w:sz="4" w:space="0" w:color="auto"/>
            </w:tcBorders>
            <w:vAlign w:val="center"/>
            <w:hideMark/>
          </w:tcPr>
          <w:p w14:paraId="0768CBBE" w14:textId="77777777" w:rsidR="00F77625" w:rsidRPr="000774CA" w:rsidRDefault="00F77625" w:rsidP="000774CA">
            <w:pPr>
              <w:jc w:val="right"/>
              <w:rPr>
                <w:rFonts w:ascii="Calibri" w:hAnsi="Calibri" w:cs="Calibri"/>
                <w:b/>
                <w:bCs/>
                <w:color w:val="000000"/>
                <w:sz w:val="16"/>
                <w:szCs w:val="16"/>
              </w:rPr>
            </w:pPr>
          </w:p>
        </w:tc>
      </w:tr>
      <w:tr w:rsidR="00F77625" w:rsidRPr="000774CA" w14:paraId="08558905" w14:textId="77777777" w:rsidTr="00673C4D">
        <w:trPr>
          <w:trHeight w:val="300"/>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3D53490A"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Wicomico</w:t>
            </w:r>
          </w:p>
        </w:tc>
        <w:tc>
          <w:tcPr>
            <w:tcW w:w="661" w:type="pct"/>
            <w:tcBorders>
              <w:top w:val="nil"/>
              <w:left w:val="nil"/>
              <w:bottom w:val="single" w:sz="4" w:space="0" w:color="auto"/>
              <w:right w:val="single" w:sz="4" w:space="0" w:color="auto"/>
            </w:tcBorders>
            <w:shd w:val="clear" w:color="auto" w:fill="auto"/>
            <w:noWrap/>
            <w:vAlign w:val="bottom"/>
            <w:hideMark/>
          </w:tcPr>
          <w:p w14:paraId="3F25C885" w14:textId="73883E8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102,439</w:t>
            </w:r>
          </w:p>
        </w:tc>
        <w:tc>
          <w:tcPr>
            <w:tcW w:w="531" w:type="pct"/>
            <w:tcBorders>
              <w:top w:val="nil"/>
              <w:left w:val="nil"/>
              <w:bottom w:val="single" w:sz="4" w:space="0" w:color="auto"/>
              <w:right w:val="single" w:sz="4" w:space="0" w:color="auto"/>
            </w:tcBorders>
            <w:shd w:val="clear" w:color="auto" w:fill="auto"/>
            <w:noWrap/>
            <w:vAlign w:val="bottom"/>
            <w:hideMark/>
          </w:tcPr>
          <w:p w14:paraId="278A5F86" w14:textId="37D53F0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10,614</w:t>
            </w:r>
          </w:p>
        </w:tc>
        <w:tc>
          <w:tcPr>
            <w:tcW w:w="549" w:type="pct"/>
            <w:tcBorders>
              <w:top w:val="nil"/>
              <w:left w:val="nil"/>
              <w:bottom w:val="single" w:sz="4" w:space="0" w:color="auto"/>
              <w:right w:val="single" w:sz="4" w:space="0" w:color="auto"/>
            </w:tcBorders>
            <w:shd w:val="clear" w:color="auto" w:fill="auto"/>
            <w:noWrap/>
            <w:vAlign w:val="bottom"/>
            <w:hideMark/>
          </w:tcPr>
          <w:p w14:paraId="027F5CEB"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21" w:type="pct"/>
            <w:tcBorders>
              <w:top w:val="nil"/>
              <w:left w:val="nil"/>
              <w:bottom w:val="single" w:sz="4" w:space="0" w:color="auto"/>
              <w:right w:val="single" w:sz="4" w:space="0" w:color="auto"/>
            </w:tcBorders>
            <w:shd w:val="clear" w:color="auto" w:fill="auto"/>
            <w:noWrap/>
            <w:vAlign w:val="bottom"/>
            <w:hideMark/>
          </w:tcPr>
          <w:p w14:paraId="6B1C508D"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1" w:type="pct"/>
            <w:tcBorders>
              <w:top w:val="nil"/>
              <w:left w:val="nil"/>
              <w:bottom w:val="single" w:sz="4" w:space="0" w:color="auto"/>
              <w:right w:val="single" w:sz="4" w:space="0" w:color="auto"/>
            </w:tcBorders>
            <w:shd w:val="clear" w:color="auto" w:fill="auto"/>
            <w:noWrap/>
            <w:vAlign w:val="bottom"/>
            <w:hideMark/>
          </w:tcPr>
          <w:p w14:paraId="384B1F5F"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70" w:type="pct"/>
            <w:tcBorders>
              <w:top w:val="nil"/>
              <w:left w:val="nil"/>
              <w:bottom w:val="single" w:sz="4" w:space="0" w:color="auto"/>
              <w:right w:val="single" w:sz="4" w:space="0" w:color="auto"/>
            </w:tcBorders>
            <w:shd w:val="clear" w:color="auto" w:fill="auto"/>
            <w:noWrap/>
            <w:vAlign w:val="bottom"/>
            <w:hideMark/>
          </w:tcPr>
          <w:p w14:paraId="34FF4A84" w14:textId="7A55682C"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159,196</w:t>
            </w:r>
          </w:p>
        </w:tc>
        <w:tc>
          <w:tcPr>
            <w:tcW w:w="489" w:type="pct"/>
            <w:tcBorders>
              <w:top w:val="nil"/>
              <w:left w:val="nil"/>
              <w:bottom w:val="single" w:sz="4" w:space="0" w:color="auto"/>
              <w:right w:val="single" w:sz="4" w:space="0" w:color="auto"/>
            </w:tcBorders>
            <w:shd w:val="clear" w:color="auto" w:fill="auto"/>
            <w:noWrap/>
            <w:vAlign w:val="bottom"/>
            <w:hideMark/>
          </w:tcPr>
          <w:p w14:paraId="40DA7CF9"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85" w:type="pct"/>
            <w:vMerge/>
            <w:tcBorders>
              <w:top w:val="nil"/>
              <w:left w:val="single" w:sz="4" w:space="0" w:color="auto"/>
              <w:bottom w:val="single" w:sz="4" w:space="0" w:color="auto"/>
              <w:right w:val="single" w:sz="4" w:space="0" w:color="auto"/>
            </w:tcBorders>
            <w:vAlign w:val="center"/>
            <w:hideMark/>
          </w:tcPr>
          <w:p w14:paraId="18F94030" w14:textId="77777777" w:rsidR="00F77625" w:rsidRPr="000774CA" w:rsidRDefault="00F77625" w:rsidP="000774CA">
            <w:pPr>
              <w:jc w:val="right"/>
              <w:rPr>
                <w:rFonts w:ascii="Calibri" w:hAnsi="Calibri" w:cs="Calibri"/>
                <w:b/>
                <w:bCs/>
                <w:color w:val="000000"/>
                <w:sz w:val="16"/>
                <w:szCs w:val="16"/>
              </w:rPr>
            </w:pPr>
          </w:p>
        </w:tc>
      </w:tr>
      <w:tr w:rsidR="00F77625" w:rsidRPr="000774CA" w14:paraId="2EA1817B" w14:textId="77777777" w:rsidTr="00673C4D">
        <w:trPr>
          <w:trHeight w:val="300"/>
        </w:trPr>
        <w:tc>
          <w:tcPr>
            <w:tcW w:w="712" w:type="pct"/>
            <w:tcBorders>
              <w:top w:val="nil"/>
              <w:left w:val="single" w:sz="4" w:space="0" w:color="auto"/>
              <w:bottom w:val="single" w:sz="4" w:space="0" w:color="auto"/>
              <w:right w:val="single" w:sz="4" w:space="0" w:color="auto"/>
            </w:tcBorders>
            <w:shd w:val="clear" w:color="000000" w:fill="D9D9D9"/>
            <w:noWrap/>
            <w:vAlign w:val="bottom"/>
            <w:hideMark/>
          </w:tcPr>
          <w:p w14:paraId="54762A0E"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Worcester</w:t>
            </w:r>
          </w:p>
        </w:tc>
        <w:tc>
          <w:tcPr>
            <w:tcW w:w="661" w:type="pct"/>
            <w:tcBorders>
              <w:top w:val="nil"/>
              <w:left w:val="nil"/>
              <w:bottom w:val="single" w:sz="4" w:space="0" w:color="auto"/>
              <w:right w:val="single" w:sz="4" w:space="0" w:color="auto"/>
            </w:tcBorders>
            <w:shd w:val="clear" w:color="000000" w:fill="D9D9D9"/>
            <w:noWrap/>
            <w:vAlign w:val="bottom"/>
            <w:hideMark/>
          </w:tcPr>
          <w:p w14:paraId="54383F7D" w14:textId="3D0440EC"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19,512</w:t>
            </w:r>
          </w:p>
        </w:tc>
        <w:tc>
          <w:tcPr>
            <w:tcW w:w="531" w:type="pct"/>
            <w:tcBorders>
              <w:top w:val="nil"/>
              <w:left w:val="nil"/>
              <w:bottom w:val="single" w:sz="4" w:space="0" w:color="auto"/>
              <w:right w:val="single" w:sz="4" w:space="0" w:color="auto"/>
            </w:tcBorders>
            <w:shd w:val="clear" w:color="000000" w:fill="D9D9D9"/>
            <w:noWrap/>
            <w:vAlign w:val="bottom"/>
            <w:hideMark/>
          </w:tcPr>
          <w:p w14:paraId="0CE8878A" w14:textId="7B70F8FD"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4,342</w:t>
            </w:r>
          </w:p>
        </w:tc>
        <w:tc>
          <w:tcPr>
            <w:tcW w:w="549" w:type="pct"/>
            <w:tcBorders>
              <w:top w:val="nil"/>
              <w:left w:val="nil"/>
              <w:bottom w:val="single" w:sz="4" w:space="0" w:color="auto"/>
              <w:right w:val="single" w:sz="4" w:space="0" w:color="auto"/>
            </w:tcBorders>
            <w:shd w:val="clear" w:color="000000" w:fill="D9D9D9"/>
            <w:noWrap/>
            <w:vAlign w:val="bottom"/>
            <w:hideMark/>
          </w:tcPr>
          <w:p w14:paraId="4FA4668A"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21" w:type="pct"/>
            <w:tcBorders>
              <w:top w:val="nil"/>
              <w:left w:val="nil"/>
              <w:bottom w:val="single" w:sz="4" w:space="0" w:color="auto"/>
              <w:right w:val="single" w:sz="4" w:space="0" w:color="auto"/>
            </w:tcBorders>
            <w:shd w:val="clear" w:color="000000" w:fill="D9D9D9"/>
            <w:noWrap/>
            <w:vAlign w:val="bottom"/>
            <w:hideMark/>
          </w:tcPr>
          <w:p w14:paraId="70FE98D1"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1" w:type="pct"/>
            <w:tcBorders>
              <w:top w:val="nil"/>
              <w:left w:val="nil"/>
              <w:bottom w:val="single" w:sz="4" w:space="0" w:color="auto"/>
              <w:right w:val="single" w:sz="4" w:space="0" w:color="auto"/>
            </w:tcBorders>
            <w:shd w:val="clear" w:color="000000" w:fill="D9D9D9"/>
            <w:noWrap/>
            <w:vAlign w:val="bottom"/>
            <w:hideMark/>
          </w:tcPr>
          <w:p w14:paraId="72397E36"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70" w:type="pct"/>
            <w:tcBorders>
              <w:top w:val="nil"/>
              <w:left w:val="nil"/>
              <w:bottom w:val="single" w:sz="4" w:space="0" w:color="auto"/>
              <w:right w:val="single" w:sz="4" w:space="0" w:color="auto"/>
            </w:tcBorders>
            <w:shd w:val="clear" w:color="000000" w:fill="D9D9D9"/>
            <w:noWrap/>
            <w:vAlign w:val="bottom"/>
            <w:hideMark/>
          </w:tcPr>
          <w:p w14:paraId="22ABDA3A" w14:textId="300E6DDB"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30,323</w:t>
            </w:r>
          </w:p>
        </w:tc>
        <w:tc>
          <w:tcPr>
            <w:tcW w:w="489" w:type="pct"/>
            <w:tcBorders>
              <w:top w:val="nil"/>
              <w:left w:val="nil"/>
              <w:bottom w:val="single" w:sz="4" w:space="0" w:color="auto"/>
              <w:right w:val="single" w:sz="4" w:space="0" w:color="auto"/>
            </w:tcBorders>
            <w:shd w:val="clear" w:color="000000" w:fill="D9D9D9"/>
            <w:noWrap/>
            <w:vAlign w:val="bottom"/>
            <w:hideMark/>
          </w:tcPr>
          <w:p w14:paraId="35DF993F"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85" w:type="pct"/>
            <w:vMerge/>
            <w:tcBorders>
              <w:top w:val="nil"/>
              <w:left w:val="single" w:sz="4" w:space="0" w:color="auto"/>
              <w:bottom w:val="single" w:sz="4" w:space="0" w:color="auto"/>
              <w:right w:val="single" w:sz="4" w:space="0" w:color="auto"/>
            </w:tcBorders>
            <w:vAlign w:val="center"/>
            <w:hideMark/>
          </w:tcPr>
          <w:p w14:paraId="5E06C5E0" w14:textId="77777777" w:rsidR="00F77625" w:rsidRPr="000774CA" w:rsidRDefault="00F77625" w:rsidP="000774CA">
            <w:pPr>
              <w:jc w:val="right"/>
              <w:rPr>
                <w:rFonts w:ascii="Calibri" w:hAnsi="Calibri" w:cs="Calibri"/>
                <w:b/>
                <w:bCs/>
                <w:color w:val="000000"/>
                <w:sz w:val="16"/>
                <w:szCs w:val="16"/>
              </w:rPr>
            </w:pPr>
          </w:p>
        </w:tc>
      </w:tr>
      <w:tr w:rsidR="00F77625" w:rsidRPr="000774CA" w14:paraId="5B081704" w14:textId="77777777" w:rsidTr="00673C4D">
        <w:trPr>
          <w:trHeight w:val="300"/>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04F10C33"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MD iPathways</w:t>
            </w:r>
          </w:p>
        </w:tc>
        <w:tc>
          <w:tcPr>
            <w:tcW w:w="661" w:type="pct"/>
            <w:tcBorders>
              <w:top w:val="nil"/>
              <w:left w:val="nil"/>
              <w:bottom w:val="single" w:sz="4" w:space="0" w:color="auto"/>
              <w:right w:val="single" w:sz="4" w:space="0" w:color="auto"/>
            </w:tcBorders>
            <w:shd w:val="clear" w:color="auto" w:fill="auto"/>
            <w:noWrap/>
            <w:vAlign w:val="bottom"/>
            <w:hideMark/>
          </w:tcPr>
          <w:p w14:paraId="2E6DC311"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31" w:type="pct"/>
            <w:tcBorders>
              <w:top w:val="nil"/>
              <w:left w:val="nil"/>
              <w:bottom w:val="single" w:sz="4" w:space="0" w:color="auto"/>
              <w:right w:val="single" w:sz="4" w:space="0" w:color="auto"/>
            </w:tcBorders>
            <w:shd w:val="clear" w:color="auto" w:fill="auto"/>
            <w:noWrap/>
            <w:vAlign w:val="bottom"/>
            <w:hideMark/>
          </w:tcPr>
          <w:p w14:paraId="43E1220A"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49" w:type="pct"/>
            <w:tcBorders>
              <w:top w:val="nil"/>
              <w:left w:val="nil"/>
              <w:bottom w:val="single" w:sz="4" w:space="0" w:color="auto"/>
              <w:right w:val="single" w:sz="4" w:space="0" w:color="auto"/>
            </w:tcBorders>
            <w:shd w:val="clear" w:color="auto" w:fill="auto"/>
            <w:noWrap/>
            <w:vAlign w:val="bottom"/>
            <w:hideMark/>
          </w:tcPr>
          <w:p w14:paraId="2EE3C2AF"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21" w:type="pct"/>
            <w:tcBorders>
              <w:top w:val="nil"/>
              <w:left w:val="nil"/>
              <w:bottom w:val="single" w:sz="4" w:space="0" w:color="auto"/>
              <w:right w:val="single" w:sz="4" w:space="0" w:color="auto"/>
            </w:tcBorders>
            <w:shd w:val="clear" w:color="auto" w:fill="auto"/>
            <w:noWrap/>
            <w:vAlign w:val="bottom"/>
            <w:hideMark/>
          </w:tcPr>
          <w:p w14:paraId="72B0805F"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1" w:type="pct"/>
            <w:tcBorders>
              <w:top w:val="nil"/>
              <w:left w:val="nil"/>
              <w:bottom w:val="single" w:sz="4" w:space="0" w:color="auto"/>
              <w:right w:val="single" w:sz="4" w:space="0" w:color="auto"/>
            </w:tcBorders>
            <w:shd w:val="clear" w:color="auto" w:fill="auto"/>
            <w:noWrap/>
            <w:vAlign w:val="bottom"/>
            <w:hideMark/>
          </w:tcPr>
          <w:p w14:paraId="7839C3AE"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70" w:type="pct"/>
            <w:tcBorders>
              <w:top w:val="nil"/>
              <w:left w:val="nil"/>
              <w:bottom w:val="single" w:sz="4" w:space="0" w:color="auto"/>
              <w:right w:val="single" w:sz="4" w:space="0" w:color="auto"/>
            </w:tcBorders>
            <w:shd w:val="clear" w:color="auto" w:fill="auto"/>
            <w:noWrap/>
            <w:vAlign w:val="bottom"/>
            <w:hideMark/>
          </w:tcPr>
          <w:p w14:paraId="5B14DE20"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9" w:type="pct"/>
            <w:tcBorders>
              <w:top w:val="nil"/>
              <w:left w:val="nil"/>
              <w:bottom w:val="single" w:sz="4" w:space="0" w:color="auto"/>
              <w:right w:val="single" w:sz="4" w:space="0" w:color="auto"/>
            </w:tcBorders>
            <w:shd w:val="clear" w:color="auto" w:fill="auto"/>
            <w:noWrap/>
            <w:vAlign w:val="bottom"/>
            <w:hideMark/>
          </w:tcPr>
          <w:p w14:paraId="4A9A4B77"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85" w:type="pct"/>
            <w:vMerge/>
            <w:tcBorders>
              <w:top w:val="nil"/>
              <w:left w:val="single" w:sz="4" w:space="0" w:color="auto"/>
              <w:bottom w:val="single" w:sz="4" w:space="0" w:color="auto"/>
              <w:right w:val="single" w:sz="4" w:space="0" w:color="auto"/>
            </w:tcBorders>
            <w:vAlign w:val="center"/>
            <w:hideMark/>
          </w:tcPr>
          <w:p w14:paraId="1C4DE5E8" w14:textId="77777777" w:rsidR="00F77625" w:rsidRPr="000774CA" w:rsidRDefault="00F77625" w:rsidP="000774CA">
            <w:pPr>
              <w:jc w:val="right"/>
              <w:rPr>
                <w:rFonts w:ascii="Calibri" w:hAnsi="Calibri" w:cs="Calibri"/>
                <w:b/>
                <w:bCs/>
                <w:color w:val="000000"/>
                <w:sz w:val="16"/>
                <w:szCs w:val="16"/>
              </w:rPr>
            </w:pPr>
          </w:p>
        </w:tc>
      </w:tr>
      <w:tr w:rsidR="00F77625" w:rsidRPr="000774CA" w14:paraId="24F46165" w14:textId="77777777" w:rsidTr="00673C4D">
        <w:trPr>
          <w:trHeight w:val="465"/>
        </w:trPr>
        <w:tc>
          <w:tcPr>
            <w:tcW w:w="712" w:type="pct"/>
            <w:tcBorders>
              <w:top w:val="nil"/>
              <w:left w:val="single" w:sz="4" w:space="0" w:color="auto"/>
              <w:bottom w:val="single" w:sz="4" w:space="0" w:color="auto"/>
              <w:right w:val="single" w:sz="4" w:space="0" w:color="auto"/>
            </w:tcBorders>
            <w:shd w:val="clear" w:color="000000" w:fill="D9D9D9"/>
            <w:vAlign w:val="bottom"/>
            <w:hideMark/>
          </w:tcPr>
          <w:p w14:paraId="6067D6E8"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MD Correctional Education</w:t>
            </w:r>
          </w:p>
        </w:tc>
        <w:tc>
          <w:tcPr>
            <w:tcW w:w="661" w:type="pct"/>
            <w:tcBorders>
              <w:top w:val="nil"/>
              <w:left w:val="nil"/>
              <w:bottom w:val="single" w:sz="4" w:space="0" w:color="auto"/>
              <w:right w:val="single" w:sz="4" w:space="0" w:color="auto"/>
            </w:tcBorders>
            <w:shd w:val="clear" w:color="000000" w:fill="D9D9D9"/>
            <w:noWrap/>
            <w:vAlign w:val="bottom"/>
            <w:hideMark/>
          </w:tcPr>
          <w:p w14:paraId="0AAC760D"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31" w:type="pct"/>
            <w:tcBorders>
              <w:top w:val="nil"/>
              <w:left w:val="nil"/>
              <w:bottom w:val="single" w:sz="4" w:space="0" w:color="auto"/>
              <w:right w:val="single" w:sz="4" w:space="0" w:color="auto"/>
            </w:tcBorders>
            <w:shd w:val="clear" w:color="000000" w:fill="D9D9D9"/>
            <w:noWrap/>
            <w:vAlign w:val="bottom"/>
            <w:hideMark/>
          </w:tcPr>
          <w:p w14:paraId="15397631"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49" w:type="pct"/>
            <w:tcBorders>
              <w:top w:val="nil"/>
              <w:left w:val="nil"/>
              <w:bottom w:val="single" w:sz="4" w:space="0" w:color="auto"/>
              <w:right w:val="single" w:sz="4" w:space="0" w:color="auto"/>
            </w:tcBorders>
            <w:shd w:val="clear" w:color="000000" w:fill="D9D9D9"/>
            <w:noWrap/>
            <w:vAlign w:val="bottom"/>
            <w:hideMark/>
          </w:tcPr>
          <w:p w14:paraId="5877E262"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21" w:type="pct"/>
            <w:tcBorders>
              <w:top w:val="nil"/>
              <w:left w:val="nil"/>
              <w:bottom w:val="single" w:sz="4" w:space="0" w:color="auto"/>
              <w:right w:val="single" w:sz="4" w:space="0" w:color="auto"/>
            </w:tcBorders>
            <w:shd w:val="clear" w:color="000000" w:fill="D9D9D9"/>
            <w:noWrap/>
            <w:vAlign w:val="bottom"/>
            <w:hideMark/>
          </w:tcPr>
          <w:p w14:paraId="0A34A65E"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1" w:type="pct"/>
            <w:tcBorders>
              <w:top w:val="nil"/>
              <w:left w:val="nil"/>
              <w:bottom w:val="single" w:sz="4" w:space="0" w:color="auto"/>
              <w:right w:val="single" w:sz="4" w:space="0" w:color="auto"/>
            </w:tcBorders>
            <w:shd w:val="clear" w:color="000000" w:fill="D9D9D9"/>
            <w:noWrap/>
            <w:vAlign w:val="bottom"/>
            <w:hideMark/>
          </w:tcPr>
          <w:p w14:paraId="20DF12AE"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70" w:type="pct"/>
            <w:tcBorders>
              <w:top w:val="nil"/>
              <w:left w:val="nil"/>
              <w:bottom w:val="single" w:sz="4" w:space="0" w:color="auto"/>
              <w:right w:val="single" w:sz="4" w:space="0" w:color="auto"/>
            </w:tcBorders>
            <w:shd w:val="clear" w:color="000000" w:fill="D9D9D9"/>
            <w:noWrap/>
            <w:vAlign w:val="bottom"/>
            <w:hideMark/>
          </w:tcPr>
          <w:p w14:paraId="28DC6F56"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489" w:type="pct"/>
            <w:tcBorders>
              <w:top w:val="nil"/>
              <w:left w:val="nil"/>
              <w:bottom w:val="single" w:sz="4" w:space="0" w:color="auto"/>
              <w:right w:val="single" w:sz="4" w:space="0" w:color="auto"/>
            </w:tcBorders>
            <w:shd w:val="clear" w:color="000000" w:fill="D9D9D9"/>
            <w:noWrap/>
            <w:vAlign w:val="bottom"/>
            <w:hideMark/>
          </w:tcPr>
          <w:p w14:paraId="2BA7ECB7" w14:textId="77777777"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w:t>
            </w:r>
          </w:p>
        </w:tc>
        <w:tc>
          <w:tcPr>
            <w:tcW w:w="585" w:type="pct"/>
            <w:vMerge/>
            <w:tcBorders>
              <w:top w:val="nil"/>
              <w:left w:val="single" w:sz="4" w:space="0" w:color="auto"/>
              <w:bottom w:val="single" w:sz="4" w:space="0" w:color="auto"/>
              <w:right w:val="single" w:sz="4" w:space="0" w:color="auto"/>
            </w:tcBorders>
            <w:vAlign w:val="center"/>
            <w:hideMark/>
          </w:tcPr>
          <w:p w14:paraId="64310457" w14:textId="77777777" w:rsidR="00F77625" w:rsidRPr="000774CA" w:rsidRDefault="00F77625" w:rsidP="000774CA">
            <w:pPr>
              <w:jc w:val="right"/>
              <w:rPr>
                <w:rFonts w:ascii="Calibri" w:hAnsi="Calibri" w:cs="Calibri"/>
                <w:b/>
                <w:bCs/>
                <w:color w:val="000000"/>
                <w:sz w:val="16"/>
                <w:szCs w:val="16"/>
              </w:rPr>
            </w:pPr>
          </w:p>
        </w:tc>
      </w:tr>
      <w:tr w:rsidR="00F77625" w:rsidRPr="00F77625" w14:paraId="67E954A3" w14:textId="77777777" w:rsidTr="00673C4D">
        <w:trPr>
          <w:trHeight w:val="300"/>
        </w:trPr>
        <w:tc>
          <w:tcPr>
            <w:tcW w:w="712" w:type="pct"/>
            <w:tcBorders>
              <w:top w:val="nil"/>
              <w:left w:val="single" w:sz="4" w:space="0" w:color="auto"/>
              <w:bottom w:val="single" w:sz="4" w:space="0" w:color="auto"/>
              <w:right w:val="single" w:sz="4" w:space="0" w:color="auto"/>
            </w:tcBorders>
            <w:shd w:val="clear" w:color="auto" w:fill="auto"/>
            <w:noWrap/>
            <w:vAlign w:val="bottom"/>
            <w:hideMark/>
          </w:tcPr>
          <w:p w14:paraId="4E492680" w14:textId="77777777" w:rsidR="00F77625" w:rsidRPr="000774CA" w:rsidRDefault="00F77625" w:rsidP="00F77625">
            <w:pPr>
              <w:rPr>
                <w:rFonts w:ascii="Calibri" w:hAnsi="Calibri" w:cs="Calibri"/>
                <w:b/>
                <w:bCs/>
                <w:color w:val="000000"/>
                <w:sz w:val="16"/>
                <w:szCs w:val="16"/>
              </w:rPr>
            </w:pPr>
            <w:r w:rsidRPr="000774CA">
              <w:rPr>
                <w:rFonts w:ascii="Calibri" w:hAnsi="Calibri" w:cs="Calibri"/>
                <w:b/>
                <w:bCs/>
                <w:color w:val="000000"/>
                <w:sz w:val="16"/>
                <w:szCs w:val="16"/>
              </w:rPr>
              <w:t>TOTAL</w:t>
            </w:r>
          </w:p>
        </w:tc>
        <w:tc>
          <w:tcPr>
            <w:tcW w:w="661" w:type="pct"/>
            <w:tcBorders>
              <w:top w:val="nil"/>
              <w:left w:val="nil"/>
              <w:bottom w:val="single" w:sz="4" w:space="0" w:color="auto"/>
              <w:right w:val="single" w:sz="4" w:space="0" w:color="auto"/>
            </w:tcBorders>
            <w:shd w:val="clear" w:color="auto" w:fill="auto"/>
            <w:noWrap/>
            <w:vAlign w:val="bottom"/>
            <w:hideMark/>
          </w:tcPr>
          <w:p w14:paraId="6756C8ED" w14:textId="649D6E72"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4,878,040</w:t>
            </w:r>
          </w:p>
        </w:tc>
        <w:tc>
          <w:tcPr>
            <w:tcW w:w="531" w:type="pct"/>
            <w:tcBorders>
              <w:top w:val="nil"/>
              <w:left w:val="nil"/>
              <w:bottom w:val="single" w:sz="4" w:space="0" w:color="auto"/>
              <w:right w:val="single" w:sz="4" w:space="0" w:color="auto"/>
            </w:tcBorders>
            <w:shd w:val="clear" w:color="auto" w:fill="auto"/>
            <w:noWrap/>
            <w:vAlign w:val="bottom"/>
            <w:hideMark/>
          </w:tcPr>
          <w:p w14:paraId="0767106E" w14:textId="71145DCF"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482,465</w:t>
            </w:r>
          </w:p>
        </w:tc>
        <w:tc>
          <w:tcPr>
            <w:tcW w:w="549" w:type="pct"/>
            <w:tcBorders>
              <w:top w:val="nil"/>
              <w:left w:val="nil"/>
              <w:bottom w:val="single" w:sz="4" w:space="0" w:color="auto"/>
              <w:right w:val="single" w:sz="4" w:space="0" w:color="auto"/>
            </w:tcBorders>
            <w:shd w:val="clear" w:color="auto" w:fill="auto"/>
            <w:noWrap/>
            <w:vAlign w:val="bottom"/>
            <w:hideMark/>
          </w:tcPr>
          <w:p w14:paraId="17EE07C2" w14:textId="7EDCA5B8"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470,518</w:t>
            </w:r>
          </w:p>
        </w:tc>
        <w:tc>
          <w:tcPr>
            <w:tcW w:w="421" w:type="pct"/>
            <w:tcBorders>
              <w:top w:val="nil"/>
              <w:left w:val="nil"/>
              <w:bottom w:val="single" w:sz="4" w:space="0" w:color="auto"/>
              <w:right w:val="single" w:sz="4" w:space="0" w:color="auto"/>
            </w:tcBorders>
            <w:shd w:val="clear" w:color="auto" w:fill="auto"/>
            <w:noWrap/>
            <w:vAlign w:val="bottom"/>
            <w:hideMark/>
          </w:tcPr>
          <w:p w14:paraId="21AC4F02" w14:textId="670EDD06"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168,518</w:t>
            </w:r>
          </w:p>
        </w:tc>
        <w:tc>
          <w:tcPr>
            <w:tcW w:w="481" w:type="pct"/>
            <w:tcBorders>
              <w:top w:val="nil"/>
              <w:left w:val="nil"/>
              <w:bottom w:val="single" w:sz="4" w:space="0" w:color="auto"/>
              <w:right w:val="single" w:sz="4" w:space="0" w:color="auto"/>
            </w:tcBorders>
            <w:shd w:val="clear" w:color="auto" w:fill="auto"/>
            <w:noWrap/>
            <w:vAlign w:val="bottom"/>
            <w:hideMark/>
          </w:tcPr>
          <w:p w14:paraId="6A5FB5AC" w14:textId="3D1E8BD5"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475,000</w:t>
            </w:r>
          </w:p>
        </w:tc>
        <w:tc>
          <w:tcPr>
            <w:tcW w:w="570" w:type="pct"/>
            <w:tcBorders>
              <w:top w:val="nil"/>
              <w:left w:val="nil"/>
              <w:bottom w:val="single" w:sz="4" w:space="0" w:color="auto"/>
              <w:right w:val="single" w:sz="4" w:space="0" w:color="auto"/>
            </w:tcBorders>
            <w:shd w:val="clear" w:color="auto" w:fill="auto"/>
            <w:noWrap/>
            <w:vAlign w:val="bottom"/>
            <w:hideMark/>
          </w:tcPr>
          <w:p w14:paraId="74C97F4B" w14:textId="2B3C8541"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7,580,770</w:t>
            </w:r>
          </w:p>
        </w:tc>
        <w:tc>
          <w:tcPr>
            <w:tcW w:w="489" w:type="pct"/>
            <w:tcBorders>
              <w:top w:val="nil"/>
              <w:left w:val="nil"/>
              <w:bottom w:val="single" w:sz="4" w:space="0" w:color="auto"/>
              <w:right w:val="single" w:sz="4" w:space="0" w:color="auto"/>
            </w:tcBorders>
            <w:shd w:val="clear" w:color="auto" w:fill="auto"/>
            <w:noWrap/>
            <w:vAlign w:val="bottom"/>
            <w:hideMark/>
          </w:tcPr>
          <w:p w14:paraId="71254B17" w14:textId="0AB4B79F" w:rsidR="00F77625" w:rsidRPr="000774CA"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157,482</w:t>
            </w:r>
          </w:p>
        </w:tc>
        <w:tc>
          <w:tcPr>
            <w:tcW w:w="585" w:type="pct"/>
            <w:tcBorders>
              <w:top w:val="nil"/>
              <w:left w:val="nil"/>
              <w:bottom w:val="single" w:sz="4" w:space="0" w:color="auto"/>
              <w:right w:val="single" w:sz="4" w:space="0" w:color="auto"/>
            </w:tcBorders>
            <w:shd w:val="clear" w:color="auto" w:fill="auto"/>
            <w:noWrap/>
            <w:vAlign w:val="bottom"/>
            <w:hideMark/>
          </w:tcPr>
          <w:p w14:paraId="3EBEB275" w14:textId="01E5EE1D" w:rsidR="00F77625" w:rsidRPr="00F77625" w:rsidRDefault="00F77625" w:rsidP="000774CA">
            <w:pPr>
              <w:jc w:val="right"/>
              <w:rPr>
                <w:rFonts w:ascii="Calibri" w:hAnsi="Calibri" w:cs="Calibri"/>
                <w:b/>
                <w:bCs/>
                <w:color w:val="000000"/>
                <w:sz w:val="16"/>
                <w:szCs w:val="16"/>
              </w:rPr>
            </w:pPr>
            <w:r w:rsidRPr="000774CA">
              <w:rPr>
                <w:rFonts w:ascii="Calibri" w:hAnsi="Calibri" w:cs="Calibri"/>
                <w:b/>
                <w:bCs/>
                <w:color w:val="000000"/>
                <w:sz w:val="16"/>
                <w:szCs w:val="16"/>
              </w:rPr>
              <w:t xml:space="preserve"> $  14,055,311</w:t>
            </w:r>
          </w:p>
        </w:tc>
      </w:tr>
    </w:tbl>
    <w:p w14:paraId="6A0C17D2" w14:textId="3B793A61" w:rsidR="002375A2" w:rsidRDefault="00F77625">
      <w:pPr>
        <w:rPr>
          <w:rFonts w:ascii="Calibri" w:eastAsia="Calibri" w:hAnsi="Calibri" w:cs="Calibri"/>
        </w:rPr>
      </w:pPr>
      <w:r>
        <w:rPr>
          <w:noProof/>
        </w:rPr>
        <w:fldChar w:fldCharType="end"/>
      </w:r>
    </w:p>
    <w:p w14:paraId="6CFAD1FE" w14:textId="0B1F3B60" w:rsidR="002375A2" w:rsidRPr="00D665E7" w:rsidRDefault="00AE5593" w:rsidP="00D665E7">
      <w:pPr>
        <w:numPr>
          <w:ilvl w:val="0"/>
          <w:numId w:val="5"/>
        </w:numPr>
        <w:pBdr>
          <w:top w:val="nil"/>
          <w:left w:val="nil"/>
          <w:bottom w:val="nil"/>
          <w:right w:val="nil"/>
          <w:between w:val="nil"/>
        </w:pBdr>
        <w:rPr>
          <w:rFonts w:asciiTheme="majorHAnsi" w:eastAsia="Calibri" w:hAnsiTheme="majorHAnsi" w:cstheme="majorHAnsi"/>
          <w:color w:val="000000"/>
        </w:rPr>
      </w:pPr>
      <w:r w:rsidRPr="00D665E7">
        <w:rPr>
          <w:rFonts w:asciiTheme="majorHAnsi" w:eastAsia="Calibri" w:hAnsiTheme="majorHAnsi" w:cstheme="majorHAnsi"/>
          <w:color w:val="000000"/>
        </w:rPr>
        <w:t>Providers will be selected on the basis of their ability to deliver Family Literacy in a cost effective manner.</w:t>
      </w:r>
    </w:p>
    <w:p w14:paraId="6D56DD08" w14:textId="3B0078DD" w:rsidR="002375A2" w:rsidRPr="00D665E7" w:rsidRDefault="00AE5593" w:rsidP="00D665E7">
      <w:pPr>
        <w:numPr>
          <w:ilvl w:val="0"/>
          <w:numId w:val="5"/>
        </w:numPr>
        <w:pBdr>
          <w:top w:val="nil"/>
          <w:left w:val="nil"/>
          <w:bottom w:val="nil"/>
          <w:right w:val="nil"/>
          <w:between w:val="nil"/>
        </w:pBdr>
        <w:rPr>
          <w:rFonts w:asciiTheme="majorHAnsi" w:eastAsia="Calibri" w:hAnsiTheme="majorHAnsi" w:cstheme="majorHAnsi"/>
          <w:color w:val="000000"/>
        </w:rPr>
      </w:pPr>
      <w:r w:rsidRPr="00D665E7">
        <w:rPr>
          <w:rFonts w:asciiTheme="majorHAnsi" w:eastAsia="Calibri" w:hAnsiTheme="majorHAnsi" w:cstheme="majorHAnsi"/>
          <w:color w:val="000000"/>
        </w:rPr>
        <w:t>Providers will be selected on the basis of their ability to serve the locally incarcerated population.</w:t>
      </w:r>
    </w:p>
    <w:p w14:paraId="386A5B24" w14:textId="77777777" w:rsidR="002375A2" w:rsidRPr="00D665E7" w:rsidRDefault="00AE5593" w:rsidP="00D665E7">
      <w:pPr>
        <w:numPr>
          <w:ilvl w:val="0"/>
          <w:numId w:val="5"/>
        </w:numPr>
        <w:pBdr>
          <w:top w:val="nil"/>
          <w:left w:val="nil"/>
          <w:bottom w:val="nil"/>
          <w:right w:val="nil"/>
          <w:between w:val="nil"/>
        </w:pBdr>
        <w:rPr>
          <w:rFonts w:asciiTheme="majorHAnsi" w:eastAsia="Calibri" w:hAnsiTheme="majorHAnsi" w:cstheme="majorHAnsi"/>
          <w:color w:val="000000"/>
        </w:rPr>
      </w:pPr>
      <w:r w:rsidRPr="00D665E7">
        <w:rPr>
          <w:rFonts w:asciiTheme="majorHAnsi" w:eastAsia="Calibri" w:hAnsiTheme="majorHAnsi" w:cstheme="majorHAnsi"/>
          <w:color w:val="000000"/>
        </w:rPr>
        <w:t>State AGE funds are available only to local public school systems and must be used for instructional service to ASE level learners.</w:t>
      </w:r>
    </w:p>
    <w:p w14:paraId="633748D2" w14:textId="77777777" w:rsidR="002375A2" w:rsidRPr="00D665E7" w:rsidRDefault="002375A2" w:rsidP="00D665E7">
      <w:pPr>
        <w:rPr>
          <w:rFonts w:asciiTheme="majorHAnsi" w:eastAsia="Calibri" w:hAnsiTheme="majorHAnsi" w:cstheme="majorHAnsi"/>
        </w:rPr>
      </w:pPr>
    </w:p>
    <w:p w14:paraId="5AF18AD6" w14:textId="77777777" w:rsidR="002375A2" w:rsidRPr="00D665E7" w:rsidRDefault="00AE5593" w:rsidP="00D665E7">
      <w:pPr>
        <w:pStyle w:val="Heading2"/>
        <w:rPr>
          <w:rFonts w:asciiTheme="majorHAnsi" w:hAnsiTheme="majorHAnsi" w:cstheme="majorHAnsi"/>
        </w:rPr>
      </w:pPr>
      <w:bookmarkStart w:id="24" w:name="_2bn6wsx" w:colFirst="0" w:colLast="0"/>
      <w:bookmarkEnd w:id="24"/>
      <w:r w:rsidRPr="00D665E7">
        <w:rPr>
          <w:rFonts w:asciiTheme="majorHAnsi" w:hAnsiTheme="majorHAnsi" w:cstheme="majorHAnsi"/>
        </w:rPr>
        <w:lastRenderedPageBreak/>
        <w:t>Estimated Number of Grants to be Awarded</w:t>
      </w:r>
    </w:p>
    <w:p w14:paraId="7F6818D1"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The number of grants will be determined by this competitive process, ensuring that services are available to eligible populations in every jurisdiction.</w:t>
      </w:r>
    </w:p>
    <w:p w14:paraId="578D0B67" w14:textId="77777777" w:rsidR="002375A2" w:rsidRPr="00D665E7" w:rsidRDefault="002375A2" w:rsidP="00D665E7">
      <w:pPr>
        <w:rPr>
          <w:rFonts w:asciiTheme="majorHAnsi" w:eastAsia="Calibri" w:hAnsiTheme="majorHAnsi" w:cstheme="majorHAnsi"/>
        </w:rPr>
      </w:pPr>
    </w:p>
    <w:p w14:paraId="58FB4376" w14:textId="77777777" w:rsidR="002375A2" w:rsidRPr="00D665E7" w:rsidRDefault="00AE5593" w:rsidP="00D665E7">
      <w:pPr>
        <w:pStyle w:val="Heading2"/>
        <w:rPr>
          <w:rFonts w:asciiTheme="majorHAnsi" w:hAnsiTheme="majorHAnsi" w:cstheme="majorHAnsi"/>
        </w:rPr>
      </w:pPr>
      <w:bookmarkStart w:id="25" w:name="_qsh70q" w:colFirst="0" w:colLast="0"/>
      <w:bookmarkEnd w:id="25"/>
      <w:r w:rsidRPr="00D665E7">
        <w:rPr>
          <w:rFonts w:asciiTheme="majorHAnsi" w:hAnsiTheme="majorHAnsi" w:cstheme="majorHAnsi"/>
        </w:rPr>
        <w:t>Estimated Average Grant Award</w:t>
      </w:r>
    </w:p>
    <w:p w14:paraId="3A57E5ED"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Funds are available for competition up to the amount available within a jurisdiction. The actual grant amount will be determined when grant awards are finalized.</w:t>
      </w:r>
    </w:p>
    <w:p w14:paraId="591C89B1" w14:textId="77777777" w:rsidR="002375A2" w:rsidRPr="00D665E7" w:rsidRDefault="002375A2" w:rsidP="00D665E7">
      <w:pPr>
        <w:rPr>
          <w:rFonts w:asciiTheme="majorHAnsi" w:eastAsia="Calibri" w:hAnsiTheme="majorHAnsi" w:cstheme="majorHAnsi"/>
        </w:rPr>
      </w:pPr>
    </w:p>
    <w:p w14:paraId="36DB27EA" w14:textId="77777777" w:rsidR="002375A2" w:rsidRPr="00D665E7" w:rsidRDefault="00AE5593" w:rsidP="00D665E7">
      <w:pPr>
        <w:pStyle w:val="Heading2"/>
        <w:rPr>
          <w:rFonts w:asciiTheme="majorHAnsi" w:hAnsiTheme="majorHAnsi" w:cstheme="majorHAnsi"/>
        </w:rPr>
      </w:pPr>
      <w:bookmarkStart w:id="26" w:name="3as4poj" w:colFirst="0" w:colLast="0"/>
      <w:bookmarkStart w:id="27" w:name="_1pxezwc" w:colFirst="0" w:colLast="0"/>
      <w:bookmarkEnd w:id="26"/>
      <w:bookmarkEnd w:id="27"/>
      <w:r w:rsidRPr="00D665E7">
        <w:rPr>
          <w:rFonts w:asciiTheme="majorHAnsi" w:hAnsiTheme="majorHAnsi" w:cstheme="majorHAnsi"/>
        </w:rPr>
        <w:t>Grant Matching Requirement</w:t>
      </w:r>
    </w:p>
    <w:p w14:paraId="109702F8" w14:textId="6F07EE7B"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 xml:space="preserve">In order to receive a grant under this competition, </w:t>
      </w:r>
      <w:r w:rsidR="00423973">
        <w:rPr>
          <w:rFonts w:asciiTheme="majorHAnsi" w:eastAsia="Calibri" w:hAnsiTheme="majorHAnsi" w:cstheme="majorHAnsi"/>
        </w:rPr>
        <w:t>MD Labor</w:t>
      </w:r>
      <w:r w:rsidRPr="00D665E7">
        <w:rPr>
          <w:rFonts w:asciiTheme="majorHAnsi" w:eastAsia="Calibri" w:hAnsiTheme="majorHAnsi" w:cstheme="majorHAnsi"/>
        </w:rPr>
        <w:t xml:space="preserve"> requires the recipient to provide a matching contribution </w:t>
      </w:r>
      <w:r w:rsidRPr="00D665E7">
        <w:rPr>
          <w:rFonts w:asciiTheme="majorHAnsi" w:eastAsia="Calibri" w:hAnsiTheme="majorHAnsi" w:cstheme="majorHAnsi"/>
          <w:b/>
        </w:rPr>
        <w:t>in an amount equal to 20% of the total amount of funds expended on the allowable activities under the grant</w:t>
      </w:r>
      <w:r w:rsidRPr="00D665E7">
        <w:rPr>
          <w:rFonts w:asciiTheme="majorHAnsi" w:eastAsia="Calibri" w:hAnsiTheme="majorHAnsi" w:cstheme="majorHAnsi"/>
        </w:rPr>
        <w:t xml:space="preserve">. </w:t>
      </w:r>
    </w:p>
    <w:p w14:paraId="0C599819" w14:textId="77777777" w:rsidR="002375A2" w:rsidRPr="00D665E7" w:rsidRDefault="002375A2" w:rsidP="00D665E7">
      <w:pPr>
        <w:rPr>
          <w:rFonts w:asciiTheme="majorHAnsi" w:eastAsia="Calibri" w:hAnsiTheme="majorHAnsi" w:cstheme="majorHAnsi"/>
        </w:rPr>
      </w:pPr>
    </w:p>
    <w:p w14:paraId="642CACCE" w14:textId="2992471E"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 minimum of 35% of the m</w:t>
      </w:r>
      <w:r w:rsidR="000774CA">
        <w:rPr>
          <w:rFonts w:asciiTheme="majorHAnsi" w:eastAsia="Calibri" w:hAnsiTheme="majorHAnsi" w:cstheme="majorHAnsi"/>
        </w:rPr>
        <w:t>atching contribution must be in-</w:t>
      </w:r>
      <w:r w:rsidRPr="00D665E7">
        <w:rPr>
          <w:rFonts w:asciiTheme="majorHAnsi" w:eastAsia="Calibri" w:hAnsiTheme="majorHAnsi" w:cstheme="majorHAnsi"/>
        </w:rPr>
        <w:t>cash</w:t>
      </w:r>
      <w:r w:rsidR="000774CA">
        <w:rPr>
          <w:rFonts w:asciiTheme="majorHAnsi" w:eastAsia="Calibri" w:hAnsiTheme="majorHAnsi" w:cstheme="majorHAnsi"/>
        </w:rPr>
        <w:t>,</w:t>
      </w:r>
      <w:r w:rsidRPr="00D665E7">
        <w:rPr>
          <w:rFonts w:asciiTheme="majorHAnsi" w:eastAsia="Calibri" w:hAnsiTheme="majorHAnsi" w:cstheme="majorHAnsi"/>
        </w:rPr>
        <w:t xml:space="preserve"> and the remaining amount, up to 65%, may be an in-kind contribution. M</w:t>
      </w:r>
      <w:r w:rsidR="00EE20BA" w:rsidRPr="00D665E7">
        <w:rPr>
          <w:rFonts w:asciiTheme="majorHAnsi" w:eastAsia="Calibri" w:hAnsiTheme="majorHAnsi" w:cstheme="majorHAnsi"/>
        </w:rPr>
        <w:t>atching funds may not be other f</w:t>
      </w:r>
      <w:r w:rsidRPr="00D665E7">
        <w:rPr>
          <w:rFonts w:asciiTheme="majorHAnsi" w:eastAsia="Calibri" w:hAnsiTheme="majorHAnsi" w:cstheme="majorHAnsi"/>
        </w:rPr>
        <w:t>ederal funds, program revenue, or resources that support a separate project.</w:t>
      </w:r>
    </w:p>
    <w:p w14:paraId="20EE3DBE" w14:textId="77777777" w:rsidR="002375A2" w:rsidRPr="00D665E7" w:rsidRDefault="002375A2" w:rsidP="00D665E7">
      <w:pPr>
        <w:rPr>
          <w:rFonts w:asciiTheme="majorHAnsi" w:eastAsia="Calibri" w:hAnsiTheme="majorHAnsi" w:cstheme="majorHAnsi"/>
        </w:rPr>
      </w:pPr>
    </w:p>
    <w:p w14:paraId="6EC372DE" w14:textId="77777777" w:rsidR="002375A2" w:rsidRPr="00D665E7" w:rsidRDefault="00AE5593" w:rsidP="00D665E7">
      <w:pPr>
        <w:pStyle w:val="Heading2"/>
        <w:rPr>
          <w:rFonts w:asciiTheme="majorHAnsi" w:hAnsiTheme="majorHAnsi" w:cstheme="majorHAnsi"/>
        </w:rPr>
      </w:pPr>
      <w:bookmarkStart w:id="28" w:name="_49x2ik5" w:colFirst="0" w:colLast="0"/>
      <w:bookmarkEnd w:id="28"/>
      <w:r w:rsidRPr="00D665E7">
        <w:rPr>
          <w:rFonts w:asciiTheme="majorHAnsi" w:hAnsiTheme="majorHAnsi" w:cstheme="majorHAnsi"/>
        </w:rPr>
        <w:t>Maintenance of Effort</w:t>
      </w:r>
    </w:p>
    <w:p w14:paraId="5B1AAE7A" w14:textId="4F413D66" w:rsidR="002375A2" w:rsidRPr="00D665E7" w:rsidRDefault="00423973" w:rsidP="00D665E7">
      <w:pPr>
        <w:rPr>
          <w:rFonts w:asciiTheme="majorHAnsi" w:eastAsia="Calibri" w:hAnsiTheme="majorHAnsi" w:cstheme="majorHAnsi"/>
        </w:rPr>
      </w:pPr>
      <w:r>
        <w:rPr>
          <w:rFonts w:asciiTheme="majorHAnsi" w:eastAsia="Calibri" w:hAnsiTheme="majorHAnsi" w:cstheme="majorHAnsi"/>
        </w:rPr>
        <w:t>MD Labor</w:t>
      </w:r>
      <w:r w:rsidR="00AE5593" w:rsidRPr="00D665E7">
        <w:rPr>
          <w:rFonts w:asciiTheme="majorHAnsi" w:eastAsia="Calibri" w:hAnsiTheme="majorHAnsi" w:cstheme="majorHAnsi"/>
        </w:rPr>
        <w:t xml:space="preserve"> requires that the full and actual dollar amount of matching resources, including in-kind, committed for the initial grant award period must be maintained through all subsequent continuation years of the grant duration.</w:t>
      </w:r>
    </w:p>
    <w:p w14:paraId="29A453AA" w14:textId="77777777" w:rsidR="002375A2" w:rsidRPr="00D665E7" w:rsidRDefault="002375A2" w:rsidP="00D665E7">
      <w:pPr>
        <w:rPr>
          <w:rFonts w:asciiTheme="majorHAnsi" w:eastAsia="Calibri" w:hAnsiTheme="majorHAnsi" w:cstheme="majorHAnsi"/>
        </w:rPr>
      </w:pPr>
    </w:p>
    <w:p w14:paraId="202A7654" w14:textId="5DEFDC65" w:rsidR="002375A2" w:rsidRPr="00D665E7" w:rsidRDefault="00AE5593" w:rsidP="00D665E7">
      <w:pPr>
        <w:pStyle w:val="Heading2"/>
        <w:rPr>
          <w:rFonts w:asciiTheme="majorHAnsi" w:hAnsiTheme="majorHAnsi" w:cstheme="majorHAnsi"/>
        </w:rPr>
      </w:pPr>
      <w:bookmarkStart w:id="29" w:name="_2p2csry" w:colFirst="0" w:colLast="0"/>
      <w:bookmarkEnd w:id="29"/>
      <w:r w:rsidRPr="00D665E7">
        <w:rPr>
          <w:rFonts w:asciiTheme="majorHAnsi" w:hAnsiTheme="majorHAnsi" w:cstheme="majorHAnsi"/>
        </w:rPr>
        <w:t xml:space="preserve">Minimum Learners Served and Cost </w:t>
      </w:r>
      <w:r w:rsidR="000774CA" w:rsidRPr="00D665E7">
        <w:rPr>
          <w:rFonts w:asciiTheme="majorHAnsi" w:hAnsiTheme="majorHAnsi" w:cstheme="majorHAnsi"/>
        </w:rPr>
        <w:t>per</w:t>
      </w:r>
      <w:r w:rsidRPr="00D665E7">
        <w:rPr>
          <w:rFonts w:asciiTheme="majorHAnsi" w:hAnsiTheme="majorHAnsi" w:cstheme="majorHAnsi"/>
        </w:rPr>
        <w:t xml:space="preserve"> Limit</w:t>
      </w:r>
    </w:p>
    <w:p w14:paraId="180A38A1" w14:textId="3B4422C6" w:rsidR="002375A2" w:rsidRPr="00D665E7" w:rsidRDefault="009630C0" w:rsidP="00D665E7">
      <w:pPr>
        <w:rPr>
          <w:rFonts w:asciiTheme="majorHAnsi" w:eastAsia="Calibri" w:hAnsiTheme="majorHAnsi" w:cstheme="majorHAnsi"/>
        </w:rPr>
      </w:pPr>
      <w:r w:rsidRPr="00654FA2">
        <w:rPr>
          <w:rFonts w:asciiTheme="majorHAnsi" w:eastAsia="Calibri" w:hAnsiTheme="majorHAnsi" w:cstheme="majorHAnsi"/>
        </w:rPr>
        <w:t xml:space="preserve">MD Labor encourages grant applicants to serve a minimum of 300 learners.  </w:t>
      </w:r>
      <w:r w:rsidR="00AE5593" w:rsidRPr="00654FA2">
        <w:rPr>
          <w:rFonts w:asciiTheme="majorHAnsi" w:eastAsia="Calibri" w:hAnsiTheme="majorHAnsi" w:cstheme="majorHAnsi"/>
        </w:rPr>
        <w:t>For jurisdictions where enrollment is characteristically low, please explain why serving 300 learners may</w:t>
      </w:r>
      <w:r w:rsidR="00AE5593" w:rsidRPr="00D665E7">
        <w:rPr>
          <w:rFonts w:asciiTheme="majorHAnsi" w:eastAsia="Calibri" w:hAnsiTheme="majorHAnsi" w:cstheme="majorHAnsi"/>
        </w:rPr>
        <w:t xml:space="preserve"> not be possible. Applicants are strongly encouraged to propose programs with a cost per learner total that does not exceed $800. The cost per learner is calculated as follows: total requested grant award divided by total number of learners anticipated to be enrolled. </w:t>
      </w:r>
    </w:p>
    <w:p w14:paraId="22E64D08" w14:textId="77777777" w:rsidR="002375A2" w:rsidRPr="00D665E7" w:rsidRDefault="002375A2" w:rsidP="00D665E7">
      <w:pPr>
        <w:rPr>
          <w:rFonts w:asciiTheme="majorHAnsi" w:eastAsia="Calibri" w:hAnsiTheme="majorHAnsi" w:cstheme="majorHAnsi"/>
        </w:rPr>
      </w:pPr>
    </w:p>
    <w:p w14:paraId="78260092" w14:textId="77777777" w:rsidR="002375A2" w:rsidRPr="00D665E7" w:rsidRDefault="00AE5593" w:rsidP="00D665E7">
      <w:pPr>
        <w:pStyle w:val="Heading2"/>
        <w:rPr>
          <w:rFonts w:asciiTheme="majorHAnsi" w:hAnsiTheme="majorHAnsi" w:cstheme="majorHAnsi"/>
        </w:rPr>
      </w:pPr>
      <w:bookmarkStart w:id="30" w:name="147n2zr" w:colFirst="0" w:colLast="0"/>
      <w:bookmarkStart w:id="31" w:name="_3o7alnk" w:colFirst="0" w:colLast="0"/>
      <w:bookmarkEnd w:id="30"/>
      <w:bookmarkEnd w:id="31"/>
      <w:r w:rsidRPr="00D665E7">
        <w:rPr>
          <w:rFonts w:asciiTheme="majorHAnsi" w:hAnsiTheme="majorHAnsi" w:cstheme="majorHAnsi"/>
        </w:rPr>
        <w:t>Maryland’s Adult Education and Family Literacy Standards and Requirements</w:t>
      </w:r>
    </w:p>
    <w:p w14:paraId="64F0EAFB" w14:textId="4723837E"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 xml:space="preserve">All applicants are subject to the following standards and requirements established by the Office of Adult Instructional Services at </w:t>
      </w:r>
      <w:r w:rsidR="00423973">
        <w:rPr>
          <w:rFonts w:asciiTheme="majorHAnsi" w:eastAsia="Calibri" w:hAnsiTheme="majorHAnsi" w:cstheme="majorHAnsi"/>
        </w:rPr>
        <w:t>MD Labor</w:t>
      </w:r>
      <w:r w:rsidRPr="00D665E7">
        <w:rPr>
          <w:rFonts w:asciiTheme="majorHAnsi" w:eastAsia="Calibri" w:hAnsiTheme="majorHAnsi" w:cstheme="majorHAnsi"/>
        </w:rPr>
        <w:t>:</w:t>
      </w:r>
    </w:p>
    <w:p w14:paraId="09738876" w14:textId="0CFF7CF5" w:rsidR="002375A2" w:rsidRPr="004C05FC" w:rsidRDefault="00AE5593" w:rsidP="00163B87">
      <w:pPr>
        <w:numPr>
          <w:ilvl w:val="0"/>
          <w:numId w:val="11"/>
        </w:numPr>
        <w:pBdr>
          <w:top w:val="nil"/>
          <w:left w:val="nil"/>
          <w:bottom w:val="nil"/>
          <w:right w:val="nil"/>
          <w:between w:val="nil"/>
        </w:pBdr>
        <w:rPr>
          <w:rFonts w:asciiTheme="majorHAnsi" w:eastAsia="Calibri" w:hAnsiTheme="majorHAnsi" w:cstheme="majorHAnsi"/>
          <w:b/>
          <w:color w:val="000000"/>
        </w:rPr>
      </w:pPr>
      <w:r w:rsidRPr="00D665E7">
        <w:rPr>
          <w:rFonts w:asciiTheme="majorHAnsi" w:eastAsia="Calibri" w:hAnsiTheme="majorHAnsi" w:cstheme="majorHAnsi"/>
          <w:b/>
          <w:color w:val="000000"/>
        </w:rPr>
        <w:t xml:space="preserve">Consolidated Delivery of Services: </w:t>
      </w:r>
      <w:r w:rsidR="00423973">
        <w:rPr>
          <w:rFonts w:asciiTheme="majorHAnsi" w:eastAsia="Calibri" w:hAnsiTheme="majorHAnsi" w:cstheme="majorHAnsi"/>
          <w:color w:val="000000"/>
        </w:rPr>
        <w:t xml:space="preserve">MD </w:t>
      </w:r>
      <w:r w:rsidR="00423973" w:rsidRPr="004C05FC">
        <w:rPr>
          <w:rFonts w:asciiTheme="majorHAnsi" w:eastAsia="Calibri" w:hAnsiTheme="majorHAnsi" w:cstheme="majorHAnsi"/>
          <w:color w:val="000000"/>
        </w:rPr>
        <w:t>Labor</w:t>
      </w:r>
      <w:r w:rsidRPr="004C05FC">
        <w:rPr>
          <w:rFonts w:asciiTheme="majorHAnsi" w:eastAsia="Calibri" w:hAnsiTheme="majorHAnsi" w:cstheme="majorHAnsi"/>
          <w:color w:val="000000"/>
        </w:rPr>
        <w:t xml:space="preserve"> </w:t>
      </w:r>
      <w:r w:rsidR="0087605F" w:rsidRPr="004C05FC">
        <w:rPr>
          <w:rFonts w:asciiTheme="majorHAnsi" w:eastAsia="Calibri" w:hAnsiTheme="majorHAnsi" w:cstheme="majorHAnsi"/>
          <w:color w:val="000000"/>
        </w:rPr>
        <w:t>encourages grant applicants to provide consolidated delivery of services to the eligible population</w:t>
      </w:r>
      <w:r w:rsidRPr="004C05FC">
        <w:rPr>
          <w:rFonts w:asciiTheme="majorHAnsi" w:eastAsia="Calibri" w:hAnsiTheme="majorHAnsi" w:cstheme="majorHAnsi"/>
          <w:color w:val="000000"/>
        </w:rPr>
        <w:t xml:space="preserve">. </w:t>
      </w:r>
      <w:r w:rsidR="0087605F" w:rsidRPr="004C05FC">
        <w:rPr>
          <w:rFonts w:asciiTheme="majorHAnsi" w:eastAsia="Calibri" w:hAnsiTheme="majorHAnsi" w:cstheme="majorHAnsi"/>
          <w:color w:val="000000"/>
        </w:rPr>
        <w:t xml:space="preserve"> If feasible and appropriate, applicants should provide a variety of services, e.g., ABE, ESL, Family Literacy, IELCE, and/or NEDP.  </w:t>
      </w:r>
      <w:r w:rsidRPr="004C05FC">
        <w:rPr>
          <w:rFonts w:asciiTheme="majorHAnsi" w:eastAsia="Calibri" w:hAnsiTheme="majorHAnsi" w:cstheme="majorHAnsi"/>
          <w:color w:val="000000"/>
        </w:rPr>
        <w:t>Applicants</w:t>
      </w:r>
      <w:r w:rsidRPr="004C05FC">
        <w:rPr>
          <w:rFonts w:asciiTheme="majorHAnsi" w:eastAsia="Calibri" w:hAnsiTheme="majorHAnsi" w:cstheme="majorHAnsi"/>
          <w:b/>
          <w:color w:val="000000"/>
        </w:rPr>
        <w:t xml:space="preserve"> </w:t>
      </w:r>
      <w:r w:rsidRPr="004C05FC">
        <w:rPr>
          <w:rFonts w:asciiTheme="majorHAnsi" w:eastAsia="Calibri" w:hAnsiTheme="majorHAnsi" w:cstheme="majorHAnsi"/>
          <w:color w:val="000000"/>
        </w:rPr>
        <w:t>who serve fewer than 100 learners are encouraged to form a consortium.</w:t>
      </w:r>
      <w:r w:rsidR="0087605F" w:rsidRPr="004C05FC">
        <w:rPr>
          <w:rFonts w:asciiTheme="majorHAnsi" w:eastAsia="Calibri" w:hAnsiTheme="majorHAnsi" w:cstheme="majorHAnsi"/>
          <w:color w:val="000000"/>
        </w:rPr>
        <w:t xml:space="preserve">  </w:t>
      </w:r>
      <w:r w:rsidR="00163B87" w:rsidRPr="004C05FC">
        <w:rPr>
          <w:rFonts w:asciiTheme="majorHAnsi" w:eastAsia="Calibri" w:hAnsiTheme="majorHAnsi" w:cstheme="majorHAnsi"/>
          <w:color w:val="000000"/>
        </w:rPr>
        <w:t>In the case of applicants applying as a consortium, demonstrated effectiveness data from each member of a consortium, including the fiscal agent, is evaluated to determine if each member is an eligible provider of demonstrated effectiveness.  All consortium members must be determined to be an eligible provider of demonstrated effectiveness in order for the consortium application to be forwarded for review, scoring, and consideration for funding.</w:t>
      </w:r>
    </w:p>
    <w:p w14:paraId="0E5F7A66" w14:textId="77777777" w:rsidR="00057F35" w:rsidRPr="00D665E7" w:rsidRDefault="00057F35" w:rsidP="00057F35">
      <w:pPr>
        <w:pBdr>
          <w:top w:val="nil"/>
          <w:left w:val="nil"/>
          <w:bottom w:val="nil"/>
          <w:right w:val="nil"/>
          <w:between w:val="nil"/>
        </w:pBdr>
        <w:ind w:left="720"/>
        <w:rPr>
          <w:rFonts w:asciiTheme="majorHAnsi" w:eastAsia="Calibri" w:hAnsiTheme="majorHAnsi" w:cstheme="majorHAnsi"/>
          <w:b/>
          <w:color w:val="000000"/>
        </w:rPr>
      </w:pPr>
    </w:p>
    <w:p w14:paraId="27FB3610" w14:textId="77777777" w:rsidR="002375A2" w:rsidRPr="00D665E7" w:rsidRDefault="00AE5593" w:rsidP="00D665E7">
      <w:pPr>
        <w:numPr>
          <w:ilvl w:val="0"/>
          <w:numId w:val="11"/>
        </w:numPr>
        <w:pBdr>
          <w:top w:val="nil"/>
          <w:left w:val="nil"/>
          <w:bottom w:val="nil"/>
          <w:right w:val="nil"/>
          <w:between w:val="nil"/>
        </w:pBdr>
        <w:rPr>
          <w:rFonts w:asciiTheme="majorHAnsi" w:eastAsia="Calibri" w:hAnsiTheme="majorHAnsi" w:cstheme="majorHAnsi"/>
          <w:b/>
          <w:color w:val="000000"/>
        </w:rPr>
      </w:pPr>
      <w:r w:rsidRPr="00D665E7">
        <w:rPr>
          <w:rFonts w:asciiTheme="majorHAnsi" w:eastAsia="Calibri" w:hAnsiTheme="majorHAnsi" w:cstheme="majorHAnsi"/>
          <w:b/>
          <w:color w:val="000000"/>
        </w:rPr>
        <w:lastRenderedPageBreak/>
        <w:t xml:space="preserve">Opportunity to Learn Standards: </w:t>
      </w:r>
      <w:r w:rsidRPr="00D665E7">
        <w:rPr>
          <w:rFonts w:asciiTheme="majorHAnsi" w:eastAsia="Calibri" w:hAnsiTheme="majorHAnsi" w:cstheme="majorHAnsi"/>
          <w:color w:val="000000"/>
        </w:rPr>
        <w:t>The following standards must be followed for programs providing classroom instruction.</w:t>
      </w:r>
    </w:p>
    <w:p w14:paraId="6B55D27C" w14:textId="05BF6E00" w:rsidR="002375A2" w:rsidRPr="00D665E7" w:rsidRDefault="00AE5593" w:rsidP="00057F35">
      <w:pPr>
        <w:numPr>
          <w:ilvl w:val="1"/>
          <w:numId w:val="11"/>
        </w:numPr>
        <w:rPr>
          <w:rFonts w:asciiTheme="majorHAnsi" w:eastAsia="Calibri" w:hAnsiTheme="majorHAnsi" w:cstheme="majorHAnsi"/>
          <w:b/>
        </w:rPr>
      </w:pPr>
      <w:r w:rsidRPr="00D665E7">
        <w:rPr>
          <w:rFonts w:asciiTheme="majorHAnsi" w:eastAsia="Calibri" w:hAnsiTheme="majorHAnsi" w:cstheme="majorHAnsi"/>
          <w:b/>
        </w:rPr>
        <w:t xml:space="preserve">Learner Fees: </w:t>
      </w:r>
      <w:r w:rsidRPr="00D665E7">
        <w:rPr>
          <w:rFonts w:asciiTheme="majorHAnsi" w:eastAsia="Calibri" w:hAnsiTheme="majorHAnsi" w:cstheme="majorHAnsi"/>
        </w:rPr>
        <w:t>Grantees shall not charge any fees to ABE or ESL Beginning and Intermediate level learners (ABE levels 1 – 4, ESL levels 1- 5) for instructional services, however a program may charge a nominal fee for consumable and instructional materials that eventually become the property of the learner. Books shall be available at no cost for all learners at every level. A program may also charge individuals who do not qualify for adult education services and other non-participants for adult education services such as GED</w:t>
      </w:r>
      <w:r w:rsidR="003D049E">
        <w:rPr>
          <w:rFonts w:asciiTheme="majorHAnsi" w:eastAsia="Calibri" w:hAnsiTheme="majorHAnsi" w:cstheme="majorHAnsi"/>
        </w:rPr>
        <w:t>®</w:t>
      </w:r>
      <w:r w:rsidRPr="00D665E7">
        <w:rPr>
          <w:rFonts w:asciiTheme="majorHAnsi" w:eastAsia="Calibri" w:hAnsiTheme="majorHAnsi" w:cstheme="majorHAnsi"/>
        </w:rPr>
        <w:t xml:space="preserve"> practice tests. Reasonable fees are customary and appropriate for learners enrolled in the NEDP and other ASE level services.  NEDP fees shall not exceed $225. Grantees must report all fees as revenues to </w:t>
      </w:r>
      <w:r w:rsidR="00423973">
        <w:rPr>
          <w:rFonts w:asciiTheme="majorHAnsi" w:eastAsia="Calibri" w:hAnsiTheme="majorHAnsi" w:cstheme="majorHAnsi"/>
        </w:rPr>
        <w:t>MD Labor</w:t>
      </w:r>
      <w:r w:rsidRPr="00D665E7">
        <w:rPr>
          <w:rFonts w:asciiTheme="majorHAnsi" w:eastAsia="Calibri" w:hAnsiTheme="majorHAnsi" w:cstheme="majorHAnsi"/>
        </w:rPr>
        <w:t xml:space="preserve"> annually.</w:t>
      </w:r>
    </w:p>
    <w:p w14:paraId="5678D49C" w14:textId="229340F0" w:rsidR="002375A2" w:rsidRPr="00D665E7" w:rsidRDefault="00AE5593" w:rsidP="00D665E7">
      <w:pPr>
        <w:numPr>
          <w:ilvl w:val="1"/>
          <w:numId w:val="11"/>
        </w:numPr>
        <w:rPr>
          <w:rFonts w:asciiTheme="majorHAnsi" w:eastAsia="Calibri" w:hAnsiTheme="majorHAnsi" w:cstheme="majorHAnsi"/>
          <w:b/>
        </w:rPr>
      </w:pPr>
      <w:r w:rsidRPr="00D665E7">
        <w:rPr>
          <w:rFonts w:asciiTheme="majorHAnsi" w:eastAsia="Calibri" w:hAnsiTheme="majorHAnsi" w:cstheme="majorHAnsi"/>
          <w:b/>
        </w:rPr>
        <w:t>Curriculum:</w:t>
      </w:r>
      <w:r w:rsidRPr="00D665E7">
        <w:rPr>
          <w:rFonts w:asciiTheme="majorHAnsi" w:eastAsia="Calibri" w:hAnsiTheme="majorHAnsi" w:cstheme="majorHAnsi"/>
        </w:rPr>
        <w:t xml:space="preserve"> Applicants shall deliver instruction based on a comprehensive curriculum that is clearly articulated with the College and Career Readiness Standards for Adult Education and the Maryland Content Standards for Adult ESL/ESOL, and is</w:t>
      </w:r>
      <w:r w:rsidR="004969C3">
        <w:rPr>
          <w:rFonts w:asciiTheme="majorHAnsi" w:eastAsia="Calibri" w:hAnsiTheme="majorHAnsi" w:cstheme="majorHAnsi"/>
        </w:rPr>
        <w:t xml:space="preserve"> </w:t>
      </w:r>
      <w:r w:rsidRPr="00D665E7">
        <w:rPr>
          <w:rFonts w:asciiTheme="majorHAnsi" w:eastAsia="Calibri" w:hAnsiTheme="majorHAnsi" w:cstheme="majorHAnsi"/>
        </w:rPr>
        <w:t>”based on the most rigorous research available and appropriate, including scientifically-valid research and effective educational practice” (WIOA, Sec. 231). The curriculum should be designed to enable learners to acquire the skills needed to increase their literacy levels and to achieve their goals.</w:t>
      </w:r>
    </w:p>
    <w:p w14:paraId="74813E5C" w14:textId="77777777" w:rsidR="002375A2" w:rsidRPr="00D665E7" w:rsidRDefault="00AE5593" w:rsidP="00D665E7">
      <w:pPr>
        <w:numPr>
          <w:ilvl w:val="1"/>
          <w:numId w:val="11"/>
        </w:numPr>
        <w:rPr>
          <w:rFonts w:asciiTheme="majorHAnsi" w:eastAsia="Calibri" w:hAnsiTheme="majorHAnsi" w:cstheme="majorHAnsi"/>
          <w:b/>
        </w:rPr>
      </w:pPr>
      <w:r w:rsidRPr="00D665E7">
        <w:rPr>
          <w:rFonts w:asciiTheme="majorHAnsi" w:eastAsia="Calibri" w:hAnsiTheme="majorHAnsi" w:cstheme="majorHAnsi"/>
          <w:b/>
        </w:rPr>
        <w:t>Duration and Intensity of Instructional Programs:</w:t>
      </w:r>
    </w:p>
    <w:p w14:paraId="1D423986" w14:textId="52CA9D60" w:rsidR="002375A2" w:rsidRPr="00D665E7" w:rsidRDefault="00AE5593" w:rsidP="00057F35">
      <w:pPr>
        <w:numPr>
          <w:ilvl w:val="2"/>
          <w:numId w:val="11"/>
        </w:numPr>
        <w:rPr>
          <w:rFonts w:asciiTheme="majorHAnsi" w:eastAsia="Calibri" w:hAnsiTheme="majorHAnsi" w:cstheme="majorHAnsi"/>
        </w:rPr>
      </w:pPr>
      <w:r w:rsidRPr="00D665E7">
        <w:rPr>
          <w:rFonts w:asciiTheme="majorHAnsi" w:eastAsia="Calibri" w:hAnsiTheme="majorHAnsi" w:cstheme="majorHAnsi"/>
        </w:rPr>
        <w:t>Classes must be of sufficient intensity to allow for improvement in literacy skills and educational functional level (EFL) increases. Research indicates that 100 hours of instruction is the point at which adult learners are likely to show measurable progress (Comings 2007). Providers should also consider the minimum hours of instruction required between pretest and post</w:t>
      </w:r>
      <w:r w:rsidR="00057F35">
        <w:rPr>
          <w:rFonts w:asciiTheme="majorHAnsi" w:eastAsia="Calibri" w:hAnsiTheme="majorHAnsi" w:cstheme="majorHAnsi"/>
        </w:rPr>
        <w:t>-</w:t>
      </w:r>
      <w:r w:rsidRPr="00D665E7">
        <w:rPr>
          <w:rFonts w:asciiTheme="majorHAnsi" w:eastAsia="Calibri" w:hAnsiTheme="majorHAnsi" w:cstheme="majorHAnsi"/>
        </w:rPr>
        <w:t xml:space="preserve">test in designing a class schedule (CASAS 40 hours, TABE 40 hours, BEST Plus 60 hours).  </w:t>
      </w:r>
      <w:r w:rsidR="00423973">
        <w:rPr>
          <w:rFonts w:asciiTheme="majorHAnsi" w:eastAsia="Calibri" w:hAnsiTheme="majorHAnsi" w:cstheme="majorHAnsi"/>
        </w:rPr>
        <w:t>MD Labor</w:t>
      </w:r>
      <w:r w:rsidRPr="00D665E7">
        <w:rPr>
          <w:rFonts w:asciiTheme="majorHAnsi" w:eastAsia="Calibri" w:hAnsiTheme="majorHAnsi" w:cstheme="majorHAnsi"/>
        </w:rPr>
        <w:t xml:space="preserve"> recognizes that some programs are able to meet the necessary intensity for EFL increases with a series of shorter classes rather than two or more sustained sessions during a program year. If programs are able to demonstrate that duration and intensity will be sufficient for learner gain, this type of schedule may be considered. </w:t>
      </w:r>
      <w:r w:rsidR="00423973">
        <w:rPr>
          <w:rFonts w:asciiTheme="majorHAnsi" w:eastAsia="Calibri" w:hAnsiTheme="majorHAnsi" w:cstheme="majorHAnsi"/>
        </w:rPr>
        <w:t>MD Labor</w:t>
      </w:r>
      <w:r w:rsidRPr="00D665E7">
        <w:rPr>
          <w:rFonts w:asciiTheme="majorHAnsi" w:eastAsia="Calibri" w:hAnsiTheme="majorHAnsi" w:cstheme="majorHAnsi"/>
        </w:rPr>
        <w:t xml:space="preserve"> wi</w:t>
      </w:r>
      <w:r w:rsidR="00057F35">
        <w:rPr>
          <w:rFonts w:asciiTheme="majorHAnsi" w:eastAsia="Calibri" w:hAnsiTheme="majorHAnsi" w:cstheme="majorHAnsi"/>
        </w:rPr>
        <w:t>ll continue to support GED</w:t>
      </w:r>
      <w:r w:rsidR="003D049E">
        <w:rPr>
          <w:rFonts w:asciiTheme="majorHAnsi" w:eastAsia="Calibri" w:hAnsiTheme="majorHAnsi" w:cstheme="majorHAnsi"/>
        </w:rPr>
        <w:t>®</w:t>
      </w:r>
      <w:r w:rsidR="00057F35">
        <w:rPr>
          <w:rFonts w:asciiTheme="majorHAnsi" w:eastAsia="Calibri" w:hAnsiTheme="majorHAnsi" w:cstheme="majorHAnsi"/>
        </w:rPr>
        <w:t xml:space="preserve"> Fast-T</w:t>
      </w:r>
      <w:r w:rsidRPr="00D665E7">
        <w:rPr>
          <w:rFonts w:asciiTheme="majorHAnsi" w:eastAsia="Calibri" w:hAnsiTheme="majorHAnsi" w:cstheme="majorHAnsi"/>
        </w:rPr>
        <w:t xml:space="preserve">rack classes, which must provide a minimum of 12 hours of instruction and must be limited to learners at the ASE level. </w:t>
      </w:r>
    </w:p>
    <w:p w14:paraId="10A584F4" w14:textId="77777777" w:rsidR="002375A2" w:rsidRPr="00D665E7" w:rsidRDefault="00AE5593" w:rsidP="00057F35">
      <w:pPr>
        <w:numPr>
          <w:ilvl w:val="2"/>
          <w:numId w:val="11"/>
        </w:numPr>
        <w:rPr>
          <w:rFonts w:asciiTheme="majorHAnsi" w:eastAsia="Calibri" w:hAnsiTheme="majorHAnsi" w:cstheme="majorHAnsi"/>
        </w:rPr>
      </w:pPr>
      <w:r w:rsidRPr="00D665E7">
        <w:rPr>
          <w:rFonts w:asciiTheme="majorHAnsi" w:eastAsia="Calibri" w:hAnsiTheme="majorHAnsi" w:cstheme="majorHAnsi"/>
        </w:rPr>
        <w:t>Classes must provide sufficient intensity for learners to meet their goals for enrollment in the program.</w:t>
      </w:r>
    </w:p>
    <w:p w14:paraId="38EA2BC1" w14:textId="77777777" w:rsidR="002375A2" w:rsidRPr="00D665E7" w:rsidRDefault="00AE5593" w:rsidP="00057F35">
      <w:pPr>
        <w:numPr>
          <w:ilvl w:val="2"/>
          <w:numId w:val="11"/>
        </w:numPr>
        <w:rPr>
          <w:rFonts w:asciiTheme="majorHAnsi" w:eastAsia="Calibri" w:hAnsiTheme="majorHAnsi" w:cstheme="majorHAnsi"/>
        </w:rPr>
      </w:pPr>
      <w:r w:rsidRPr="00D665E7">
        <w:rPr>
          <w:rFonts w:asciiTheme="majorHAnsi" w:eastAsia="Calibri" w:hAnsiTheme="majorHAnsi" w:cstheme="majorHAnsi"/>
        </w:rPr>
        <w:t>Classes should be offered year round with no more than 30 days between sessions and should offer flexible scheduling to include day, evening, and weekend classes unless there is a viable reason why this is not feasible.</w:t>
      </w:r>
    </w:p>
    <w:p w14:paraId="0A9D5DEA" w14:textId="60E406D8" w:rsidR="002375A2" w:rsidRPr="00D665E7" w:rsidRDefault="00423973" w:rsidP="00057F35">
      <w:pPr>
        <w:numPr>
          <w:ilvl w:val="2"/>
          <w:numId w:val="11"/>
        </w:numPr>
        <w:rPr>
          <w:rFonts w:asciiTheme="majorHAnsi" w:eastAsia="Calibri" w:hAnsiTheme="majorHAnsi" w:cstheme="majorHAnsi"/>
        </w:rPr>
      </w:pPr>
      <w:r>
        <w:rPr>
          <w:rFonts w:asciiTheme="majorHAnsi" w:eastAsia="Calibri" w:hAnsiTheme="majorHAnsi" w:cstheme="majorHAnsi"/>
        </w:rPr>
        <w:t>MD Labor</w:t>
      </w:r>
      <w:r w:rsidR="00AE5593" w:rsidRPr="00D665E7">
        <w:rPr>
          <w:rFonts w:asciiTheme="majorHAnsi" w:eastAsia="Calibri" w:hAnsiTheme="majorHAnsi" w:cstheme="majorHAnsi"/>
        </w:rPr>
        <w:t xml:space="preserve"> requires that all programs implement a managed enrollment. This must include intake (orientation, assessment, and goal setting) and counseling to establish reasonable goals to transition learners to other education, training, or employment.</w:t>
      </w:r>
    </w:p>
    <w:p w14:paraId="52288278" w14:textId="4F773330" w:rsidR="002375A2" w:rsidRPr="00D665E7" w:rsidRDefault="00AE5593" w:rsidP="00D665E7">
      <w:pPr>
        <w:numPr>
          <w:ilvl w:val="1"/>
          <w:numId w:val="11"/>
        </w:numPr>
        <w:rPr>
          <w:rFonts w:asciiTheme="majorHAnsi" w:eastAsia="Calibri" w:hAnsiTheme="majorHAnsi" w:cstheme="majorHAnsi"/>
          <w:b/>
        </w:rPr>
      </w:pPr>
      <w:r w:rsidRPr="00D665E7">
        <w:rPr>
          <w:rFonts w:asciiTheme="majorHAnsi" w:eastAsia="Calibri" w:hAnsiTheme="majorHAnsi" w:cstheme="majorHAnsi"/>
          <w:b/>
        </w:rPr>
        <w:t xml:space="preserve">Attendance Policy: </w:t>
      </w:r>
      <w:r w:rsidRPr="00D665E7">
        <w:rPr>
          <w:rFonts w:asciiTheme="majorHAnsi" w:eastAsia="Calibri" w:hAnsiTheme="majorHAnsi" w:cstheme="majorHAnsi"/>
        </w:rPr>
        <w:t>The NRS requires that programs have a clearly stated attendance policy and maintain attendance files. The policy should define for learners</w:t>
      </w:r>
      <w:r w:rsidR="00057F35">
        <w:rPr>
          <w:rFonts w:asciiTheme="majorHAnsi" w:eastAsia="Calibri" w:hAnsiTheme="majorHAnsi" w:cstheme="majorHAnsi"/>
        </w:rPr>
        <w:t>:</w:t>
      </w:r>
      <w:r w:rsidRPr="00D665E7">
        <w:rPr>
          <w:rFonts w:asciiTheme="majorHAnsi" w:eastAsia="Calibri" w:hAnsiTheme="majorHAnsi" w:cstheme="majorHAnsi"/>
        </w:rPr>
        <w:t xml:space="preserve"> their </w:t>
      </w:r>
      <w:r w:rsidRPr="00D665E7">
        <w:rPr>
          <w:rFonts w:asciiTheme="majorHAnsi" w:eastAsia="Calibri" w:hAnsiTheme="majorHAnsi" w:cstheme="majorHAnsi"/>
        </w:rPr>
        <w:lastRenderedPageBreak/>
        <w:t xml:space="preserve">responsibility to attend a certain number or percentage of the classes, or be withdrawn from enrollment. Any learner who does not receive services for </w:t>
      </w:r>
      <w:r w:rsidRPr="00D665E7">
        <w:rPr>
          <w:rFonts w:asciiTheme="majorHAnsi" w:eastAsia="Calibri" w:hAnsiTheme="majorHAnsi" w:cstheme="majorHAnsi"/>
          <w:u w:val="single"/>
        </w:rPr>
        <w:t>90 calendar days</w:t>
      </w:r>
      <w:r w:rsidRPr="00D665E7">
        <w:rPr>
          <w:rFonts w:asciiTheme="majorHAnsi" w:eastAsia="Calibri" w:hAnsiTheme="majorHAnsi" w:cstheme="majorHAnsi"/>
        </w:rPr>
        <w:t xml:space="preserve"> will be exited/withdrawn. Learner records can be reactivated if they return for services.</w:t>
      </w:r>
    </w:p>
    <w:p w14:paraId="772212BA" w14:textId="77777777" w:rsidR="002375A2" w:rsidRPr="00D665E7" w:rsidRDefault="00AE5593" w:rsidP="00D665E7">
      <w:pPr>
        <w:numPr>
          <w:ilvl w:val="1"/>
          <w:numId w:val="11"/>
        </w:numPr>
        <w:rPr>
          <w:rFonts w:asciiTheme="majorHAnsi" w:eastAsia="Calibri" w:hAnsiTheme="majorHAnsi" w:cstheme="majorHAnsi"/>
          <w:b/>
        </w:rPr>
      </w:pPr>
      <w:r w:rsidRPr="00D665E7">
        <w:rPr>
          <w:rFonts w:asciiTheme="majorHAnsi" w:eastAsia="Calibri" w:hAnsiTheme="majorHAnsi" w:cstheme="majorHAnsi"/>
          <w:b/>
        </w:rPr>
        <w:t xml:space="preserve">Documentation of Attendance: </w:t>
      </w:r>
      <w:r w:rsidRPr="00D665E7">
        <w:rPr>
          <w:rFonts w:asciiTheme="majorHAnsi" w:eastAsia="Calibri" w:hAnsiTheme="majorHAnsi" w:cstheme="majorHAnsi"/>
        </w:rPr>
        <w:t xml:space="preserve">Programs must have documentation of learner’s attendance which includes learner printed name and signature, date, name of class and learner arrival and departure time. </w:t>
      </w:r>
    </w:p>
    <w:p w14:paraId="7135614E" w14:textId="77777777" w:rsidR="002375A2" w:rsidRPr="00D665E7" w:rsidRDefault="00AE5593" w:rsidP="00D665E7">
      <w:pPr>
        <w:numPr>
          <w:ilvl w:val="1"/>
          <w:numId w:val="11"/>
        </w:numPr>
        <w:rPr>
          <w:rFonts w:asciiTheme="majorHAnsi" w:eastAsia="Calibri" w:hAnsiTheme="majorHAnsi" w:cstheme="majorHAnsi"/>
          <w:b/>
        </w:rPr>
      </w:pPr>
      <w:r w:rsidRPr="00D665E7">
        <w:rPr>
          <w:rFonts w:asciiTheme="majorHAnsi" w:eastAsia="Calibri" w:hAnsiTheme="majorHAnsi" w:cstheme="majorHAnsi"/>
          <w:b/>
        </w:rPr>
        <w:t>Waiting List Policy:</w:t>
      </w:r>
      <w:r w:rsidRPr="00D665E7">
        <w:rPr>
          <w:rFonts w:asciiTheme="majorHAnsi" w:eastAsia="Calibri" w:hAnsiTheme="majorHAnsi" w:cstheme="majorHAnsi"/>
        </w:rPr>
        <w:t xml:space="preserve"> Programs shall </w:t>
      </w:r>
      <w:r w:rsidRPr="00D665E7">
        <w:rPr>
          <w:rFonts w:asciiTheme="majorHAnsi" w:eastAsia="Calibri" w:hAnsiTheme="majorHAnsi" w:cstheme="majorHAnsi"/>
          <w:i/>
        </w:rPr>
        <w:t xml:space="preserve">establish </w:t>
      </w:r>
      <w:r w:rsidRPr="00D665E7">
        <w:rPr>
          <w:rFonts w:asciiTheme="majorHAnsi" w:eastAsia="Calibri" w:hAnsiTheme="majorHAnsi" w:cstheme="majorHAnsi"/>
        </w:rPr>
        <w:t>and</w:t>
      </w:r>
      <w:r w:rsidRPr="00D665E7">
        <w:rPr>
          <w:rFonts w:asciiTheme="majorHAnsi" w:eastAsia="Calibri" w:hAnsiTheme="majorHAnsi" w:cstheme="majorHAnsi"/>
          <w:i/>
        </w:rPr>
        <w:t xml:space="preserve"> document</w:t>
      </w:r>
      <w:r w:rsidRPr="00D665E7">
        <w:rPr>
          <w:rFonts w:asciiTheme="majorHAnsi" w:eastAsia="Calibri" w:hAnsiTheme="majorHAnsi" w:cstheme="majorHAnsi"/>
        </w:rPr>
        <w:t xml:space="preserve"> </w:t>
      </w:r>
      <w:r w:rsidRPr="00D665E7">
        <w:rPr>
          <w:rFonts w:asciiTheme="majorHAnsi" w:eastAsia="Calibri" w:hAnsiTheme="majorHAnsi" w:cstheme="majorHAnsi"/>
          <w:i/>
        </w:rPr>
        <w:t>waiting lists</w:t>
      </w:r>
      <w:r w:rsidRPr="00D665E7">
        <w:rPr>
          <w:rFonts w:asciiTheme="majorHAnsi" w:eastAsia="Calibri" w:hAnsiTheme="majorHAnsi" w:cstheme="majorHAnsi"/>
        </w:rPr>
        <w:t xml:space="preserve"> when the recommended maximum class enrollment size has been reached. Programs shall have a clearly defined policy and procedure for management of the waiting list and be able to report on the number waiting for services and length of time on the list.</w:t>
      </w:r>
    </w:p>
    <w:p w14:paraId="27E2D15E" w14:textId="34A6C946" w:rsidR="002375A2" w:rsidRPr="00D665E7" w:rsidRDefault="00AE5593" w:rsidP="00D665E7">
      <w:pPr>
        <w:numPr>
          <w:ilvl w:val="1"/>
          <w:numId w:val="11"/>
        </w:numPr>
        <w:rPr>
          <w:rFonts w:asciiTheme="majorHAnsi" w:eastAsia="Calibri" w:hAnsiTheme="majorHAnsi" w:cstheme="majorHAnsi"/>
        </w:rPr>
      </w:pPr>
      <w:r w:rsidRPr="00D665E7">
        <w:rPr>
          <w:rFonts w:asciiTheme="majorHAnsi" w:eastAsia="Calibri" w:hAnsiTheme="majorHAnsi" w:cstheme="majorHAnsi"/>
          <w:b/>
        </w:rPr>
        <w:t>Additional Maryland Standards/Framework:</w:t>
      </w:r>
      <w:r w:rsidRPr="00D665E7">
        <w:rPr>
          <w:rFonts w:asciiTheme="majorHAnsi" w:eastAsia="Calibri" w:hAnsiTheme="majorHAnsi" w:cstheme="majorHAnsi"/>
        </w:rPr>
        <w:t xml:space="preserve">  In addition to the College and Career Readiness Standards for Adult Education and the Maryland Content Standards for Adult ESL/ESOL, ESL Quality Program Standards, Professional Standards for Teachers in Adult Education, Digital Literacy Framework, and Adult Education Program Standards must be implemented in program delivery. (</w:t>
      </w:r>
      <w:r w:rsidR="00057F35">
        <w:rPr>
          <w:rFonts w:asciiTheme="majorHAnsi" w:eastAsia="Calibri" w:hAnsiTheme="majorHAnsi" w:cstheme="majorHAnsi"/>
        </w:rPr>
        <w:t>s</w:t>
      </w:r>
      <w:r w:rsidRPr="00D665E7">
        <w:rPr>
          <w:rFonts w:asciiTheme="majorHAnsi" w:eastAsia="Calibri" w:hAnsiTheme="majorHAnsi" w:cstheme="majorHAnsi"/>
          <w:i/>
        </w:rPr>
        <w:t>ee Resources–</w:t>
      </w:r>
      <w:r w:rsidRPr="00D665E7">
        <w:rPr>
          <w:rFonts w:asciiTheme="majorHAnsi" w:eastAsia="Calibri" w:hAnsiTheme="majorHAnsi" w:cstheme="majorHAnsi"/>
        </w:rPr>
        <w:t>Maryland Adult Education Standards/Framework)</w:t>
      </w:r>
    </w:p>
    <w:p w14:paraId="4386C982" w14:textId="77777777" w:rsidR="002375A2" w:rsidRPr="00D665E7" w:rsidRDefault="002375A2" w:rsidP="00D665E7">
      <w:pPr>
        <w:ind w:left="1440"/>
        <w:rPr>
          <w:rFonts w:asciiTheme="majorHAnsi" w:eastAsia="Calibri" w:hAnsiTheme="majorHAnsi" w:cstheme="majorHAnsi"/>
        </w:rPr>
      </w:pPr>
    </w:p>
    <w:p w14:paraId="24ED4935" w14:textId="51411BDB" w:rsidR="002375A2" w:rsidRPr="00D665E7" w:rsidRDefault="00423973" w:rsidP="00D665E7">
      <w:pPr>
        <w:numPr>
          <w:ilvl w:val="0"/>
          <w:numId w:val="11"/>
        </w:num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b/>
          <w:color w:val="000000"/>
        </w:rPr>
        <w:t>MD Labor</w:t>
      </w:r>
      <w:r w:rsidR="00AE5593" w:rsidRPr="00D665E7">
        <w:rPr>
          <w:rFonts w:asciiTheme="majorHAnsi" w:eastAsia="Calibri" w:hAnsiTheme="majorHAnsi" w:cstheme="majorHAnsi"/>
          <w:b/>
          <w:color w:val="000000"/>
        </w:rPr>
        <w:t xml:space="preserve"> Recommended Standards for Class Sizes: </w:t>
      </w:r>
      <w:r w:rsidR="00AE5593" w:rsidRPr="00D665E7">
        <w:rPr>
          <w:rFonts w:asciiTheme="majorHAnsi" w:eastAsia="Calibri" w:hAnsiTheme="majorHAnsi" w:cstheme="majorHAnsi"/>
          <w:color w:val="000000"/>
        </w:rPr>
        <w:t xml:space="preserve"> Applicants must specify class sizes by level.  Grant funds may not be used to support classes that start with fewer than five (5) enrolled learners. The table below illustrates recommended standards for proposed class sizes.</w:t>
      </w:r>
    </w:p>
    <w:p w14:paraId="3E1E4CF2" w14:textId="77777777" w:rsidR="002375A2" w:rsidRPr="00D665E7" w:rsidRDefault="002375A2" w:rsidP="00D665E7">
      <w:pPr>
        <w:pBdr>
          <w:top w:val="nil"/>
          <w:left w:val="nil"/>
          <w:bottom w:val="nil"/>
          <w:right w:val="nil"/>
          <w:between w:val="nil"/>
        </w:pBdr>
        <w:ind w:left="720"/>
        <w:rPr>
          <w:rFonts w:asciiTheme="majorHAnsi" w:eastAsia="Calibri" w:hAnsiTheme="majorHAnsi" w:cstheme="majorHAnsi"/>
          <w:color w:val="000000"/>
        </w:rPr>
      </w:pPr>
    </w:p>
    <w:p w14:paraId="2B7ABFD3" w14:textId="77777777" w:rsidR="002375A2" w:rsidRPr="00D665E7" w:rsidRDefault="00AE5593" w:rsidP="00D665E7">
      <w:pPr>
        <w:pBdr>
          <w:top w:val="nil"/>
          <w:left w:val="nil"/>
          <w:bottom w:val="nil"/>
          <w:right w:val="nil"/>
          <w:between w:val="nil"/>
        </w:pBdr>
        <w:ind w:left="720"/>
        <w:rPr>
          <w:rFonts w:asciiTheme="majorHAnsi" w:eastAsia="Calibri" w:hAnsiTheme="majorHAnsi" w:cstheme="majorHAnsi"/>
          <w:color w:val="000000"/>
        </w:rPr>
      </w:pPr>
      <w:r w:rsidRPr="00D665E7">
        <w:rPr>
          <w:rFonts w:asciiTheme="majorHAnsi" w:eastAsia="Calibri" w:hAnsiTheme="majorHAnsi" w:cstheme="majorHAnsi"/>
          <w:color w:val="000000"/>
        </w:rPr>
        <w:t>In adult learning classrooms, research shows class size as an important factor in influencing learner experience and learning. The following ranges are based in part on the Wilson Reading System® class size recommendations and an extensive examination of peer-reviewed academic sources.</w:t>
      </w:r>
    </w:p>
    <w:p w14:paraId="1F1DC850" w14:textId="77777777" w:rsidR="002375A2" w:rsidRPr="00D665E7" w:rsidRDefault="002375A2" w:rsidP="00D665E7">
      <w:pPr>
        <w:pBdr>
          <w:top w:val="nil"/>
          <w:left w:val="nil"/>
          <w:bottom w:val="nil"/>
          <w:right w:val="nil"/>
          <w:between w:val="nil"/>
        </w:pBdr>
        <w:ind w:left="720"/>
        <w:rPr>
          <w:rFonts w:asciiTheme="majorHAnsi" w:eastAsia="Calibri" w:hAnsiTheme="majorHAnsi" w:cstheme="majorHAnsi"/>
          <w:color w:val="000000"/>
        </w:rPr>
      </w:pPr>
    </w:p>
    <w:tbl>
      <w:tblPr>
        <w:tblStyle w:val="a2"/>
        <w:tblW w:w="6660" w:type="dxa"/>
        <w:tblInd w:w="1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3060"/>
      </w:tblGrid>
      <w:tr w:rsidR="002375A2" w:rsidRPr="00D665E7" w14:paraId="49C6C127" w14:textId="77777777">
        <w:tc>
          <w:tcPr>
            <w:tcW w:w="3600" w:type="dxa"/>
          </w:tcPr>
          <w:p w14:paraId="549A638D"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 xml:space="preserve">ABE or ESL Beginning Literacy </w:t>
            </w:r>
          </w:p>
        </w:tc>
        <w:tc>
          <w:tcPr>
            <w:tcW w:w="3060" w:type="dxa"/>
          </w:tcPr>
          <w:p w14:paraId="41EA04CB" w14:textId="77777777" w:rsidR="002375A2" w:rsidRPr="00D665E7" w:rsidRDefault="00AE5593" w:rsidP="00D665E7">
            <w:pPr>
              <w:rPr>
                <w:rFonts w:asciiTheme="majorHAnsi" w:eastAsia="Calibri" w:hAnsiTheme="majorHAnsi" w:cstheme="majorHAnsi"/>
                <w:b/>
              </w:rPr>
            </w:pPr>
            <w:r w:rsidRPr="00D665E7">
              <w:rPr>
                <w:rFonts w:asciiTheme="majorHAnsi" w:eastAsia="Calibri" w:hAnsiTheme="majorHAnsi" w:cstheme="majorHAnsi"/>
              </w:rPr>
              <w:t xml:space="preserve">6-8 learners </w:t>
            </w:r>
            <w:r w:rsidRPr="00D665E7">
              <w:rPr>
                <w:rFonts w:asciiTheme="majorHAnsi" w:eastAsia="Calibri" w:hAnsiTheme="majorHAnsi" w:cstheme="majorHAnsi"/>
                <w:b/>
              </w:rPr>
              <w:t>maximum</w:t>
            </w:r>
          </w:p>
        </w:tc>
      </w:tr>
      <w:tr w:rsidR="002375A2" w:rsidRPr="00D665E7" w14:paraId="53C9B002" w14:textId="77777777">
        <w:tc>
          <w:tcPr>
            <w:tcW w:w="3600" w:type="dxa"/>
          </w:tcPr>
          <w:p w14:paraId="68ECD41A"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ABE or ESL Beginning</w:t>
            </w:r>
          </w:p>
        </w:tc>
        <w:tc>
          <w:tcPr>
            <w:tcW w:w="3060" w:type="dxa"/>
          </w:tcPr>
          <w:p w14:paraId="6091C89A" w14:textId="77777777" w:rsidR="002375A2" w:rsidRPr="00D665E7" w:rsidRDefault="00AE5593" w:rsidP="00D665E7">
            <w:pPr>
              <w:rPr>
                <w:rFonts w:asciiTheme="majorHAnsi" w:eastAsia="Calibri" w:hAnsiTheme="majorHAnsi" w:cstheme="majorHAnsi"/>
                <w:b/>
              </w:rPr>
            </w:pPr>
            <w:r w:rsidRPr="00D665E7">
              <w:rPr>
                <w:rFonts w:asciiTheme="majorHAnsi" w:eastAsia="Calibri" w:hAnsiTheme="majorHAnsi" w:cstheme="majorHAnsi"/>
              </w:rPr>
              <w:t xml:space="preserve">10 learners </w:t>
            </w:r>
            <w:r w:rsidRPr="00D665E7">
              <w:rPr>
                <w:rFonts w:asciiTheme="majorHAnsi" w:eastAsia="Calibri" w:hAnsiTheme="majorHAnsi" w:cstheme="majorHAnsi"/>
                <w:b/>
              </w:rPr>
              <w:t>maximum</w:t>
            </w:r>
            <w:r w:rsidRPr="00D665E7">
              <w:rPr>
                <w:rFonts w:asciiTheme="majorHAnsi" w:eastAsia="Calibri" w:hAnsiTheme="majorHAnsi" w:cstheme="majorHAnsi"/>
              </w:rPr>
              <w:t xml:space="preserve"> </w:t>
            </w:r>
          </w:p>
        </w:tc>
      </w:tr>
      <w:tr w:rsidR="002375A2" w:rsidRPr="00D665E7" w14:paraId="5922D791" w14:textId="77777777">
        <w:tc>
          <w:tcPr>
            <w:tcW w:w="3600" w:type="dxa"/>
          </w:tcPr>
          <w:p w14:paraId="7B72246D"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ABE or ESL Intermediate</w:t>
            </w:r>
          </w:p>
        </w:tc>
        <w:tc>
          <w:tcPr>
            <w:tcW w:w="3060" w:type="dxa"/>
          </w:tcPr>
          <w:p w14:paraId="64EC526C"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 xml:space="preserve">12 learners </w:t>
            </w:r>
            <w:r w:rsidRPr="00D665E7">
              <w:rPr>
                <w:rFonts w:asciiTheme="majorHAnsi" w:eastAsia="Calibri" w:hAnsiTheme="majorHAnsi" w:cstheme="majorHAnsi"/>
                <w:b/>
              </w:rPr>
              <w:t>maximum</w:t>
            </w:r>
          </w:p>
        </w:tc>
      </w:tr>
      <w:tr w:rsidR="002375A2" w:rsidRPr="00D665E7" w14:paraId="6B4DFF23" w14:textId="77777777">
        <w:tc>
          <w:tcPr>
            <w:tcW w:w="3600" w:type="dxa"/>
          </w:tcPr>
          <w:p w14:paraId="28B4C9D1"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ASE or ESL Advanced</w:t>
            </w:r>
          </w:p>
        </w:tc>
        <w:tc>
          <w:tcPr>
            <w:tcW w:w="3060" w:type="dxa"/>
          </w:tcPr>
          <w:p w14:paraId="3AAF1F3B" w14:textId="77777777" w:rsidR="002375A2" w:rsidRPr="00D665E7" w:rsidRDefault="00AE5593" w:rsidP="00D665E7">
            <w:pPr>
              <w:rPr>
                <w:rFonts w:asciiTheme="majorHAnsi" w:eastAsia="Calibri" w:hAnsiTheme="majorHAnsi" w:cstheme="majorHAnsi"/>
                <w:b/>
              </w:rPr>
            </w:pPr>
            <w:r w:rsidRPr="00D665E7">
              <w:rPr>
                <w:rFonts w:asciiTheme="majorHAnsi" w:eastAsia="Calibri" w:hAnsiTheme="majorHAnsi" w:cstheme="majorHAnsi"/>
              </w:rPr>
              <w:t xml:space="preserve">15 learners </w:t>
            </w:r>
            <w:r w:rsidRPr="00D665E7">
              <w:rPr>
                <w:rFonts w:asciiTheme="majorHAnsi" w:eastAsia="Calibri" w:hAnsiTheme="majorHAnsi" w:cstheme="majorHAnsi"/>
                <w:b/>
              </w:rPr>
              <w:t>maximum</w:t>
            </w:r>
          </w:p>
        </w:tc>
      </w:tr>
    </w:tbl>
    <w:p w14:paraId="2A41C05A" w14:textId="77777777" w:rsidR="002375A2" w:rsidRPr="00D665E7" w:rsidRDefault="002375A2" w:rsidP="00D665E7">
      <w:pPr>
        <w:pBdr>
          <w:top w:val="nil"/>
          <w:left w:val="nil"/>
          <w:bottom w:val="nil"/>
          <w:right w:val="nil"/>
          <w:between w:val="nil"/>
        </w:pBdr>
        <w:ind w:left="720"/>
        <w:rPr>
          <w:rFonts w:asciiTheme="majorHAnsi" w:eastAsia="Calibri" w:hAnsiTheme="majorHAnsi" w:cstheme="majorHAnsi"/>
          <w:b/>
          <w:color w:val="000000"/>
        </w:rPr>
      </w:pPr>
      <w:bookmarkStart w:id="32" w:name="23ckvvd" w:colFirst="0" w:colLast="0"/>
      <w:bookmarkEnd w:id="32"/>
    </w:p>
    <w:p w14:paraId="377D000F" w14:textId="06CDAB37" w:rsidR="002375A2" w:rsidRPr="00D665E7" w:rsidRDefault="00AE5593" w:rsidP="00D665E7">
      <w:pPr>
        <w:numPr>
          <w:ilvl w:val="0"/>
          <w:numId w:val="11"/>
        </w:numPr>
        <w:pBdr>
          <w:top w:val="nil"/>
          <w:left w:val="nil"/>
          <w:bottom w:val="nil"/>
          <w:right w:val="nil"/>
          <w:between w:val="nil"/>
        </w:pBdr>
        <w:rPr>
          <w:rFonts w:asciiTheme="majorHAnsi" w:eastAsia="Calibri" w:hAnsiTheme="majorHAnsi" w:cstheme="majorHAnsi"/>
          <w:b/>
          <w:color w:val="000000"/>
        </w:rPr>
      </w:pPr>
      <w:r w:rsidRPr="00D665E7">
        <w:rPr>
          <w:rFonts w:asciiTheme="majorHAnsi" w:eastAsia="Calibri" w:hAnsiTheme="majorHAnsi" w:cstheme="majorHAnsi"/>
          <w:b/>
          <w:color w:val="000000"/>
        </w:rPr>
        <w:t xml:space="preserve">Personnel Requirements: </w:t>
      </w:r>
      <w:r w:rsidRPr="00D665E7">
        <w:rPr>
          <w:rFonts w:asciiTheme="majorHAnsi" w:eastAsia="Calibri" w:hAnsiTheme="majorHAnsi" w:cstheme="majorHAnsi"/>
          <w:color w:val="000000"/>
        </w:rPr>
        <w:t xml:space="preserve">Staff must have the experience and training to effectively assist the target population to achieve their goals, improve their learner’s educational skills, and support the program in meeting their performance goals. </w:t>
      </w:r>
      <w:r w:rsidR="00423973">
        <w:rPr>
          <w:rFonts w:asciiTheme="majorHAnsi" w:eastAsia="Calibri" w:hAnsiTheme="majorHAnsi" w:cstheme="majorHAnsi"/>
          <w:color w:val="000000"/>
        </w:rPr>
        <w:t>MD Labor</w:t>
      </w:r>
      <w:r w:rsidRPr="00D665E7">
        <w:rPr>
          <w:rFonts w:asciiTheme="majorHAnsi" w:eastAsia="Calibri" w:hAnsiTheme="majorHAnsi" w:cstheme="majorHAnsi"/>
          <w:color w:val="000000"/>
        </w:rPr>
        <w:t xml:space="preserve"> will support  the following positions for each funded program:</w:t>
      </w:r>
    </w:p>
    <w:p w14:paraId="5177FE3D" w14:textId="77777777" w:rsidR="002375A2" w:rsidRPr="00D665E7" w:rsidRDefault="00AE5593" w:rsidP="00D665E7">
      <w:pPr>
        <w:numPr>
          <w:ilvl w:val="1"/>
          <w:numId w:val="21"/>
        </w:numPr>
        <w:rPr>
          <w:rFonts w:asciiTheme="majorHAnsi" w:eastAsia="Calibri" w:hAnsiTheme="majorHAnsi" w:cstheme="majorHAnsi"/>
          <w:b/>
        </w:rPr>
      </w:pPr>
      <w:r w:rsidRPr="00D665E7">
        <w:rPr>
          <w:rFonts w:asciiTheme="majorHAnsi" w:eastAsia="Calibri" w:hAnsiTheme="majorHAnsi" w:cstheme="majorHAnsi"/>
          <w:b/>
        </w:rPr>
        <w:t>Program Administrator:</w:t>
      </w:r>
      <w:r w:rsidRPr="00D665E7">
        <w:rPr>
          <w:rFonts w:asciiTheme="majorHAnsi" w:eastAsia="Calibri" w:hAnsiTheme="majorHAnsi" w:cstheme="majorHAnsi"/>
        </w:rPr>
        <w:t xml:space="preserve"> The Program Administrator must have knowledge of and experience in Adult Education, program development, supervision, grants management, and fiscal program management.</w:t>
      </w:r>
    </w:p>
    <w:p w14:paraId="03614C3F" w14:textId="77777777" w:rsidR="002375A2" w:rsidRPr="00D665E7" w:rsidRDefault="00AE5593" w:rsidP="00D665E7">
      <w:pPr>
        <w:numPr>
          <w:ilvl w:val="1"/>
          <w:numId w:val="21"/>
        </w:numPr>
        <w:rPr>
          <w:rFonts w:asciiTheme="majorHAnsi" w:eastAsia="Calibri" w:hAnsiTheme="majorHAnsi" w:cstheme="majorHAnsi"/>
          <w:b/>
        </w:rPr>
      </w:pPr>
      <w:r w:rsidRPr="00D665E7">
        <w:rPr>
          <w:rFonts w:asciiTheme="majorHAnsi" w:eastAsia="Calibri" w:hAnsiTheme="majorHAnsi" w:cstheme="majorHAnsi"/>
          <w:b/>
        </w:rPr>
        <w:t>Program Specialists:</w:t>
      </w:r>
      <w:r w:rsidRPr="00D665E7">
        <w:rPr>
          <w:rFonts w:asciiTheme="majorHAnsi" w:eastAsia="Calibri" w:hAnsiTheme="majorHAnsi" w:cstheme="majorHAnsi"/>
        </w:rPr>
        <w:t xml:space="preserve"> Each grantee shall employ three Program Specialists. Specialists shall be hired during the first two months of the grant award and are expected to participate in state initiatives.</w:t>
      </w:r>
    </w:p>
    <w:p w14:paraId="46B6B772" w14:textId="77777777" w:rsidR="002375A2" w:rsidRPr="00D665E7" w:rsidRDefault="00AE5593" w:rsidP="00D665E7">
      <w:pPr>
        <w:numPr>
          <w:ilvl w:val="2"/>
          <w:numId w:val="21"/>
        </w:numPr>
        <w:rPr>
          <w:rFonts w:asciiTheme="majorHAnsi" w:eastAsia="Calibri" w:hAnsiTheme="majorHAnsi" w:cstheme="majorHAnsi"/>
        </w:rPr>
      </w:pPr>
      <w:r w:rsidRPr="00D665E7">
        <w:rPr>
          <w:rFonts w:asciiTheme="majorHAnsi" w:eastAsia="Calibri" w:hAnsiTheme="majorHAnsi" w:cstheme="majorHAnsi"/>
        </w:rPr>
        <w:lastRenderedPageBreak/>
        <w:t xml:space="preserve">The </w:t>
      </w:r>
      <w:r w:rsidRPr="00D665E7">
        <w:rPr>
          <w:rFonts w:asciiTheme="majorHAnsi" w:eastAsia="Calibri" w:hAnsiTheme="majorHAnsi" w:cstheme="majorHAnsi"/>
          <w:i/>
        </w:rPr>
        <w:t xml:space="preserve">Intake/Assessment Specialist (IAS) </w:t>
      </w:r>
      <w:r w:rsidRPr="00D665E7">
        <w:rPr>
          <w:rFonts w:asciiTheme="majorHAnsi" w:eastAsia="Calibri" w:hAnsiTheme="majorHAnsi" w:cstheme="majorHAnsi"/>
        </w:rPr>
        <w:t>shall provide leadership for appropriate intake, assessment, and goal setting of learners.</w:t>
      </w:r>
    </w:p>
    <w:p w14:paraId="6AA870D8" w14:textId="77777777" w:rsidR="002375A2" w:rsidRPr="00D665E7" w:rsidRDefault="00AE5593" w:rsidP="00D665E7">
      <w:pPr>
        <w:numPr>
          <w:ilvl w:val="2"/>
          <w:numId w:val="21"/>
        </w:numPr>
        <w:rPr>
          <w:rFonts w:asciiTheme="majorHAnsi" w:eastAsia="Calibri" w:hAnsiTheme="majorHAnsi" w:cstheme="majorHAnsi"/>
        </w:rPr>
      </w:pPr>
      <w:r w:rsidRPr="00D665E7">
        <w:rPr>
          <w:rFonts w:asciiTheme="majorHAnsi" w:eastAsia="Calibri" w:hAnsiTheme="majorHAnsi" w:cstheme="majorHAnsi"/>
        </w:rPr>
        <w:t>The</w:t>
      </w:r>
      <w:r w:rsidRPr="00D665E7">
        <w:rPr>
          <w:rFonts w:asciiTheme="majorHAnsi" w:eastAsia="Calibri" w:hAnsiTheme="majorHAnsi" w:cstheme="majorHAnsi"/>
          <w:i/>
        </w:rPr>
        <w:t xml:space="preserve"> Instructional Specialist (IS) </w:t>
      </w:r>
      <w:r w:rsidRPr="00D665E7">
        <w:rPr>
          <w:rFonts w:asciiTheme="majorHAnsi" w:eastAsia="Calibri" w:hAnsiTheme="majorHAnsi" w:cstheme="majorHAnsi"/>
        </w:rPr>
        <w:t xml:space="preserve">shall provide leadership for instructors; identify or develop, and deliver instructional professional development; and serve as a resource for all instructional staff. </w:t>
      </w:r>
    </w:p>
    <w:p w14:paraId="5AFE05E7" w14:textId="77777777" w:rsidR="002375A2" w:rsidRPr="00D665E7" w:rsidRDefault="00AE5593" w:rsidP="00D665E7">
      <w:pPr>
        <w:numPr>
          <w:ilvl w:val="2"/>
          <w:numId w:val="21"/>
        </w:numPr>
        <w:rPr>
          <w:rFonts w:asciiTheme="majorHAnsi" w:eastAsia="Calibri" w:hAnsiTheme="majorHAnsi" w:cstheme="majorHAnsi"/>
        </w:rPr>
      </w:pPr>
      <w:r w:rsidRPr="00D665E7">
        <w:rPr>
          <w:rFonts w:asciiTheme="majorHAnsi" w:eastAsia="Calibri" w:hAnsiTheme="majorHAnsi" w:cstheme="majorHAnsi"/>
        </w:rPr>
        <w:t xml:space="preserve">The </w:t>
      </w:r>
      <w:r w:rsidRPr="00D665E7">
        <w:rPr>
          <w:rFonts w:asciiTheme="majorHAnsi" w:eastAsia="Calibri" w:hAnsiTheme="majorHAnsi" w:cstheme="majorHAnsi"/>
          <w:i/>
        </w:rPr>
        <w:t xml:space="preserve">Management Information Systems Specialist (MIS) </w:t>
      </w:r>
      <w:r w:rsidRPr="00D665E7">
        <w:rPr>
          <w:rFonts w:asciiTheme="majorHAnsi" w:eastAsia="Calibri" w:hAnsiTheme="majorHAnsi" w:cstheme="majorHAnsi"/>
        </w:rPr>
        <w:t>shall provide leadership for the program’s data entry, data analysis, and data reporting.</w:t>
      </w:r>
    </w:p>
    <w:p w14:paraId="5E355D49" w14:textId="77777777" w:rsidR="002375A2" w:rsidRPr="00D665E7" w:rsidRDefault="00AE5593" w:rsidP="00D665E7">
      <w:pPr>
        <w:numPr>
          <w:ilvl w:val="1"/>
          <w:numId w:val="21"/>
        </w:numPr>
        <w:rPr>
          <w:rFonts w:asciiTheme="majorHAnsi" w:eastAsia="Calibri" w:hAnsiTheme="majorHAnsi" w:cstheme="majorHAnsi"/>
          <w:b/>
        </w:rPr>
      </w:pPr>
      <w:r w:rsidRPr="00D665E7">
        <w:rPr>
          <w:rFonts w:asciiTheme="majorHAnsi" w:eastAsia="Calibri" w:hAnsiTheme="majorHAnsi" w:cstheme="majorHAnsi"/>
          <w:b/>
        </w:rPr>
        <w:t>Instructional Staff:</w:t>
      </w:r>
      <w:r w:rsidRPr="00D665E7">
        <w:rPr>
          <w:rFonts w:asciiTheme="majorHAnsi" w:eastAsia="Calibri" w:hAnsiTheme="majorHAnsi" w:cstheme="majorHAnsi"/>
        </w:rPr>
        <w:t xml:space="preserve"> Teachers must have a minimum of a Bachelor’s Degree, with a Master’s Degree preferred; training and experience in adult education are required.</w:t>
      </w:r>
      <w:r w:rsidRPr="00D665E7">
        <w:rPr>
          <w:rFonts w:asciiTheme="majorHAnsi" w:eastAsia="Calibri" w:hAnsiTheme="majorHAnsi" w:cstheme="majorHAnsi"/>
          <w:b/>
        </w:rPr>
        <w:t xml:space="preserve"> </w:t>
      </w:r>
      <w:r w:rsidRPr="00D665E7">
        <w:rPr>
          <w:rFonts w:asciiTheme="majorHAnsi" w:eastAsia="Calibri" w:hAnsiTheme="majorHAnsi" w:cstheme="majorHAnsi"/>
        </w:rPr>
        <w:t>Paid tutors must meet the educational degree standard for teachers.</w:t>
      </w:r>
    </w:p>
    <w:p w14:paraId="4048A8B7" w14:textId="77777777" w:rsidR="002375A2" w:rsidRPr="00D665E7" w:rsidRDefault="002375A2" w:rsidP="00D665E7">
      <w:pPr>
        <w:pBdr>
          <w:top w:val="nil"/>
          <w:left w:val="nil"/>
          <w:bottom w:val="nil"/>
          <w:right w:val="nil"/>
          <w:between w:val="nil"/>
        </w:pBdr>
        <w:ind w:left="720"/>
        <w:rPr>
          <w:rFonts w:asciiTheme="majorHAnsi" w:eastAsia="Calibri" w:hAnsiTheme="majorHAnsi" w:cstheme="majorHAnsi"/>
          <w:color w:val="000000"/>
        </w:rPr>
      </w:pPr>
    </w:p>
    <w:p w14:paraId="3E7D3D3C" w14:textId="6994E1AD" w:rsidR="002375A2" w:rsidRPr="00D665E7" w:rsidRDefault="00423973" w:rsidP="00D665E7">
      <w:pPr>
        <w:pBdr>
          <w:top w:val="nil"/>
          <w:left w:val="nil"/>
          <w:bottom w:val="nil"/>
          <w:right w:val="nil"/>
          <w:between w:val="nil"/>
        </w:pBdr>
        <w:ind w:left="720"/>
        <w:rPr>
          <w:rFonts w:asciiTheme="majorHAnsi" w:eastAsia="Calibri" w:hAnsiTheme="majorHAnsi" w:cstheme="majorHAnsi"/>
          <w:color w:val="000000"/>
        </w:rPr>
      </w:pPr>
      <w:r>
        <w:rPr>
          <w:rFonts w:asciiTheme="majorHAnsi" w:eastAsia="Calibri" w:hAnsiTheme="majorHAnsi" w:cstheme="majorHAnsi"/>
          <w:color w:val="000000"/>
        </w:rPr>
        <w:t>MD Labor</w:t>
      </w:r>
      <w:r w:rsidR="00AE5593" w:rsidRPr="00D665E7">
        <w:rPr>
          <w:rFonts w:asciiTheme="majorHAnsi" w:eastAsia="Calibri" w:hAnsiTheme="majorHAnsi" w:cstheme="majorHAnsi"/>
          <w:color w:val="000000"/>
        </w:rPr>
        <w:t xml:space="preserve"> requires that the Program Administrator and Specialists work as a team to deliver effective local program services which result in learner achievement.  The Program Administrator and Specialists will attend all State-required trainings. Resumes for the Program Administrator and the three Specialists will be requested if a grant is awarded. </w:t>
      </w:r>
    </w:p>
    <w:p w14:paraId="65A30EF2" w14:textId="77777777" w:rsidR="002375A2" w:rsidRPr="00D665E7" w:rsidRDefault="002375A2" w:rsidP="00D665E7">
      <w:pPr>
        <w:pBdr>
          <w:top w:val="nil"/>
          <w:left w:val="nil"/>
          <w:bottom w:val="nil"/>
          <w:right w:val="nil"/>
          <w:between w:val="nil"/>
        </w:pBdr>
        <w:ind w:left="720"/>
        <w:rPr>
          <w:rFonts w:asciiTheme="majorHAnsi" w:eastAsia="Calibri" w:hAnsiTheme="majorHAnsi" w:cstheme="majorHAnsi"/>
          <w:color w:val="000000"/>
        </w:rPr>
      </w:pPr>
    </w:p>
    <w:p w14:paraId="3B814630" w14:textId="5A56ABF2" w:rsidR="002375A2" w:rsidRPr="00D665E7" w:rsidRDefault="00AE5593" w:rsidP="00D665E7">
      <w:pPr>
        <w:pBdr>
          <w:top w:val="nil"/>
          <w:left w:val="nil"/>
          <w:bottom w:val="nil"/>
          <w:right w:val="nil"/>
          <w:between w:val="nil"/>
        </w:pBdr>
        <w:ind w:left="720"/>
        <w:rPr>
          <w:rFonts w:asciiTheme="majorHAnsi" w:eastAsia="Calibri" w:hAnsiTheme="majorHAnsi" w:cstheme="majorHAnsi"/>
          <w:color w:val="000000"/>
        </w:rPr>
      </w:pPr>
      <w:r w:rsidRPr="00D665E7">
        <w:rPr>
          <w:rFonts w:asciiTheme="majorHAnsi" w:eastAsia="Calibri" w:hAnsiTheme="majorHAnsi" w:cstheme="majorHAnsi"/>
          <w:color w:val="000000"/>
        </w:rPr>
        <w:t>(See</w:t>
      </w:r>
      <w:r w:rsidRPr="00D665E7">
        <w:rPr>
          <w:rFonts w:asciiTheme="majorHAnsi" w:eastAsia="Calibri" w:hAnsiTheme="majorHAnsi" w:cstheme="majorHAnsi"/>
          <w:i/>
          <w:color w:val="000000"/>
        </w:rPr>
        <w:t xml:space="preserve"> Resources pages </w:t>
      </w:r>
      <w:r w:rsidR="00737674">
        <w:rPr>
          <w:rFonts w:asciiTheme="majorHAnsi" w:eastAsia="Calibri" w:hAnsiTheme="majorHAnsi" w:cstheme="majorHAnsi"/>
          <w:i/>
          <w:color w:val="000000"/>
        </w:rPr>
        <w:t>3</w:t>
      </w:r>
      <w:r w:rsidRPr="00D665E7">
        <w:rPr>
          <w:rFonts w:asciiTheme="majorHAnsi" w:eastAsia="Calibri" w:hAnsiTheme="majorHAnsi" w:cstheme="majorHAnsi"/>
          <w:i/>
          <w:color w:val="000000"/>
        </w:rPr>
        <w:t xml:space="preserve">-9 </w:t>
      </w:r>
      <w:r w:rsidRPr="00D665E7">
        <w:rPr>
          <w:rFonts w:asciiTheme="majorHAnsi" w:eastAsia="Calibri" w:hAnsiTheme="majorHAnsi" w:cstheme="majorHAnsi"/>
          <w:color w:val="000000"/>
        </w:rPr>
        <w:t>–Job Descriptions for State Required Key Staff)</w:t>
      </w:r>
    </w:p>
    <w:p w14:paraId="696E64F8" w14:textId="77777777" w:rsidR="002375A2" w:rsidRPr="00D665E7" w:rsidRDefault="002375A2" w:rsidP="00D665E7">
      <w:pPr>
        <w:pBdr>
          <w:top w:val="nil"/>
          <w:left w:val="nil"/>
          <w:bottom w:val="nil"/>
          <w:right w:val="nil"/>
          <w:between w:val="nil"/>
        </w:pBdr>
        <w:ind w:left="720"/>
        <w:rPr>
          <w:rFonts w:asciiTheme="majorHAnsi" w:eastAsia="Calibri" w:hAnsiTheme="majorHAnsi" w:cstheme="majorHAnsi"/>
          <w:color w:val="000000"/>
        </w:rPr>
      </w:pPr>
      <w:bookmarkStart w:id="33" w:name="ihv636" w:colFirst="0" w:colLast="0"/>
      <w:bookmarkStart w:id="34" w:name="32hioqz" w:colFirst="0" w:colLast="0"/>
      <w:bookmarkEnd w:id="33"/>
      <w:bookmarkEnd w:id="34"/>
    </w:p>
    <w:p w14:paraId="4B246D83" w14:textId="44951C04" w:rsidR="002375A2" w:rsidRPr="00D665E7" w:rsidRDefault="00AE5593" w:rsidP="00D665E7">
      <w:pPr>
        <w:numPr>
          <w:ilvl w:val="0"/>
          <w:numId w:val="11"/>
        </w:numPr>
        <w:pBdr>
          <w:top w:val="nil"/>
          <w:left w:val="nil"/>
          <w:bottom w:val="nil"/>
          <w:right w:val="nil"/>
          <w:between w:val="nil"/>
        </w:pBdr>
        <w:rPr>
          <w:rFonts w:asciiTheme="majorHAnsi" w:eastAsia="Calibri" w:hAnsiTheme="majorHAnsi" w:cstheme="majorHAnsi"/>
          <w:b/>
          <w:color w:val="000000"/>
        </w:rPr>
      </w:pPr>
      <w:r w:rsidRPr="00D665E7">
        <w:rPr>
          <w:rFonts w:asciiTheme="majorHAnsi" w:eastAsia="Calibri" w:hAnsiTheme="majorHAnsi" w:cstheme="majorHAnsi"/>
          <w:b/>
          <w:color w:val="000000"/>
        </w:rPr>
        <w:t xml:space="preserve">Professional Development (PD): </w:t>
      </w:r>
      <w:r w:rsidRPr="00D665E7">
        <w:rPr>
          <w:rFonts w:asciiTheme="majorHAnsi" w:eastAsia="Calibri" w:hAnsiTheme="majorHAnsi" w:cstheme="majorHAnsi"/>
          <w:color w:val="000000"/>
        </w:rPr>
        <w:t xml:space="preserve">The Program Administrator shall actively support and be involved </w:t>
      </w:r>
      <w:r w:rsidR="00CC5262">
        <w:rPr>
          <w:rFonts w:asciiTheme="majorHAnsi" w:eastAsia="Calibri" w:hAnsiTheme="majorHAnsi" w:cstheme="majorHAnsi"/>
          <w:color w:val="000000"/>
        </w:rPr>
        <w:t>in</w:t>
      </w:r>
      <w:r w:rsidRPr="00D665E7">
        <w:rPr>
          <w:rFonts w:asciiTheme="majorHAnsi" w:eastAsia="Calibri" w:hAnsiTheme="majorHAnsi" w:cstheme="majorHAnsi"/>
          <w:color w:val="000000"/>
        </w:rPr>
        <w:t xml:space="preserve"> the PD process. This individual should foster collaborative discussion amongst leadership staff so that PD activities reflect multiple perspectives and are directly related to programmatic gaps. The IS (with the support of the leadership team) will perform classroom observations, survey instructors to inform WIOA-related training topics, and analyze program data to determine necessary PD activities. </w:t>
      </w:r>
    </w:p>
    <w:p w14:paraId="4F8A1840" w14:textId="77777777" w:rsidR="002375A2" w:rsidRPr="00D665E7" w:rsidRDefault="002375A2" w:rsidP="00D665E7">
      <w:pPr>
        <w:pBdr>
          <w:top w:val="nil"/>
          <w:left w:val="nil"/>
          <w:bottom w:val="nil"/>
          <w:right w:val="nil"/>
          <w:between w:val="nil"/>
        </w:pBdr>
        <w:ind w:left="720"/>
        <w:rPr>
          <w:rFonts w:asciiTheme="majorHAnsi" w:eastAsia="Calibri" w:hAnsiTheme="majorHAnsi" w:cstheme="majorHAnsi"/>
          <w:b/>
          <w:color w:val="000000"/>
        </w:rPr>
      </w:pPr>
    </w:p>
    <w:p w14:paraId="7FD12B09" w14:textId="2AE899BD" w:rsidR="002375A2" w:rsidRPr="00D665E7" w:rsidRDefault="00AE5593" w:rsidP="00D665E7">
      <w:pPr>
        <w:pBdr>
          <w:top w:val="nil"/>
          <w:left w:val="nil"/>
          <w:bottom w:val="nil"/>
          <w:right w:val="nil"/>
          <w:between w:val="nil"/>
        </w:pBdr>
        <w:ind w:left="720"/>
        <w:rPr>
          <w:rFonts w:asciiTheme="majorHAnsi" w:eastAsia="Calibri" w:hAnsiTheme="majorHAnsi" w:cstheme="majorHAnsi"/>
          <w:color w:val="000000"/>
        </w:rPr>
      </w:pPr>
      <w:r w:rsidRPr="00CC5262">
        <w:rPr>
          <w:rFonts w:asciiTheme="majorHAnsi" w:eastAsia="Calibri" w:hAnsiTheme="majorHAnsi" w:cstheme="majorHAnsi"/>
          <w:color w:val="000000"/>
          <w:u w:val="single"/>
        </w:rPr>
        <w:t>All instructional staff and NEDP advisors/assessors are required to participate in a minimum of 10 hours of PD annually</w:t>
      </w:r>
      <w:r w:rsidRPr="00D665E7">
        <w:rPr>
          <w:rFonts w:asciiTheme="majorHAnsi" w:eastAsia="Calibri" w:hAnsiTheme="majorHAnsi" w:cstheme="majorHAnsi"/>
          <w:color w:val="000000"/>
        </w:rPr>
        <w:t xml:space="preserve">. All activities must be approved with the </w:t>
      </w:r>
      <w:r w:rsidR="00423973">
        <w:rPr>
          <w:rFonts w:asciiTheme="majorHAnsi" w:eastAsia="Calibri" w:hAnsiTheme="majorHAnsi" w:cstheme="majorHAnsi"/>
          <w:color w:val="000000"/>
        </w:rPr>
        <w:t>MD Labor</w:t>
      </w:r>
      <w:r w:rsidRPr="00D665E7">
        <w:rPr>
          <w:rFonts w:asciiTheme="majorHAnsi" w:eastAsia="Calibri" w:hAnsiTheme="majorHAnsi" w:cstheme="majorHAnsi"/>
          <w:color w:val="000000"/>
        </w:rPr>
        <w:t xml:space="preserve"> PD Program Specialist in advance of delivery. Within 30 days of activity completion, attendance and participation surveys must be uploaded to the program’s Google Drive.  </w:t>
      </w:r>
    </w:p>
    <w:p w14:paraId="166CE5AB" w14:textId="77777777" w:rsidR="002375A2" w:rsidRPr="00D665E7" w:rsidRDefault="002375A2" w:rsidP="00D665E7">
      <w:pPr>
        <w:pBdr>
          <w:top w:val="nil"/>
          <w:left w:val="nil"/>
          <w:bottom w:val="nil"/>
          <w:right w:val="nil"/>
          <w:between w:val="nil"/>
        </w:pBdr>
        <w:ind w:left="720"/>
        <w:rPr>
          <w:rFonts w:asciiTheme="majorHAnsi" w:eastAsia="Calibri" w:hAnsiTheme="majorHAnsi" w:cstheme="majorHAnsi"/>
          <w:color w:val="000000"/>
        </w:rPr>
      </w:pPr>
    </w:p>
    <w:p w14:paraId="6AB38C16" w14:textId="33EC692B" w:rsidR="002375A2" w:rsidRPr="00D665E7" w:rsidRDefault="00AE5593" w:rsidP="00D665E7">
      <w:pPr>
        <w:pBdr>
          <w:top w:val="nil"/>
          <w:left w:val="nil"/>
          <w:bottom w:val="nil"/>
          <w:right w:val="nil"/>
          <w:between w:val="nil"/>
        </w:pBdr>
        <w:ind w:left="720"/>
        <w:rPr>
          <w:rFonts w:asciiTheme="majorHAnsi" w:eastAsia="Calibri" w:hAnsiTheme="majorHAnsi" w:cstheme="majorHAnsi"/>
          <w:color w:val="000000"/>
        </w:rPr>
      </w:pPr>
      <w:r w:rsidRPr="00D665E7">
        <w:rPr>
          <w:rFonts w:asciiTheme="majorHAnsi" w:eastAsia="Calibri" w:hAnsiTheme="majorHAnsi" w:cstheme="majorHAnsi"/>
          <w:color w:val="000000"/>
        </w:rPr>
        <w:t>New teachers and NEDP advisors/assessors are required to receive assessment (</w:t>
      </w:r>
      <w:r w:rsidRPr="00D665E7">
        <w:rPr>
          <w:rFonts w:asciiTheme="majorHAnsi" w:eastAsia="Calibri" w:hAnsiTheme="majorHAnsi" w:cstheme="majorHAnsi"/>
          <w:i/>
          <w:color w:val="000000"/>
        </w:rPr>
        <w:t xml:space="preserve">CASAS </w:t>
      </w:r>
      <w:r w:rsidRPr="00D665E7">
        <w:rPr>
          <w:rFonts w:asciiTheme="majorHAnsi" w:eastAsia="Calibri" w:hAnsiTheme="majorHAnsi" w:cstheme="majorHAnsi"/>
          <w:color w:val="000000"/>
        </w:rPr>
        <w:t xml:space="preserve">and/or TABE and/or </w:t>
      </w:r>
      <w:r w:rsidRPr="00D665E7">
        <w:rPr>
          <w:rFonts w:asciiTheme="majorHAnsi" w:eastAsia="Calibri" w:hAnsiTheme="majorHAnsi" w:cstheme="majorHAnsi"/>
          <w:i/>
          <w:color w:val="000000"/>
        </w:rPr>
        <w:t>BEST/BEST Plus</w:t>
      </w:r>
      <w:r w:rsidRPr="00D665E7">
        <w:rPr>
          <w:rFonts w:asciiTheme="majorHAnsi" w:eastAsia="Calibri" w:hAnsiTheme="majorHAnsi" w:cstheme="majorHAnsi"/>
          <w:color w:val="000000"/>
        </w:rPr>
        <w:t>) and GED</w:t>
      </w:r>
      <w:r w:rsidR="003D049E">
        <w:rPr>
          <w:rFonts w:asciiTheme="majorHAnsi" w:eastAsia="Calibri" w:hAnsiTheme="majorHAnsi" w:cstheme="majorHAnsi"/>
          <w:color w:val="000000"/>
        </w:rPr>
        <w:t>®</w:t>
      </w:r>
      <w:r w:rsidRPr="00D665E7">
        <w:rPr>
          <w:rFonts w:asciiTheme="majorHAnsi" w:eastAsia="Calibri" w:hAnsiTheme="majorHAnsi" w:cstheme="majorHAnsi"/>
          <w:color w:val="000000"/>
        </w:rPr>
        <w:t xml:space="preserve"> preparation (if instructing GED</w:t>
      </w:r>
      <w:r w:rsidR="003D049E">
        <w:rPr>
          <w:rFonts w:asciiTheme="majorHAnsi" w:eastAsia="Calibri" w:hAnsiTheme="majorHAnsi" w:cstheme="majorHAnsi"/>
          <w:color w:val="000000"/>
        </w:rPr>
        <w:t>®</w:t>
      </w:r>
      <w:r w:rsidRPr="00D665E7">
        <w:rPr>
          <w:rFonts w:asciiTheme="majorHAnsi" w:eastAsia="Calibri" w:hAnsiTheme="majorHAnsi" w:cstheme="majorHAnsi"/>
          <w:color w:val="000000"/>
        </w:rPr>
        <w:t xml:space="preserve"> preparation classes) foundational training within two months of hire. </w:t>
      </w:r>
      <w:r w:rsidR="00CC5262">
        <w:rPr>
          <w:rFonts w:asciiTheme="majorHAnsi" w:eastAsia="Calibri" w:hAnsiTheme="majorHAnsi" w:cstheme="majorHAnsi"/>
          <w:color w:val="000000"/>
        </w:rPr>
        <w:t xml:space="preserve">Assessors must also remain compliant with recertification policies set by each assessment. </w:t>
      </w:r>
    </w:p>
    <w:p w14:paraId="05122653" w14:textId="77777777" w:rsidR="002375A2" w:rsidRPr="00D665E7" w:rsidRDefault="002375A2" w:rsidP="00D665E7">
      <w:pPr>
        <w:rPr>
          <w:rFonts w:asciiTheme="majorHAnsi" w:hAnsiTheme="majorHAnsi" w:cstheme="majorHAnsi"/>
        </w:rPr>
      </w:pPr>
    </w:p>
    <w:p w14:paraId="2454FB12" w14:textId="53515052" w:rsidR="002375A2" w:rsidRPr="00D665E7" w:rsidRDefault="00AE5593" w:rsidP="00D665E7">
      <w:pPr>
        <w:pBdr>
          <w:top w:val="nil"/>
          <w:left w:val="nil"/>
          <w:bottom w:val="nil"/>
          <w:right w:val="nil"/>
          <w:between w:val="nil"/>
        </w:pBdr>
        <w:ind w:left="720"/>
        <w:rPr>
          <w:rFonts w:asciiTheme="majorHAnsi" w:eastAsia="Calibri" w:hAnsiTheme="majorHAnsi" w:cstheme="majorHAnsi"/>
          <w:color w:val="000000"/>
        </w:rPr>
      </w:pPr>
      <w:r w:rsidRPr="00D665E7">
        <w:rPr>
          <w:rFonts w:asciiTheme="majorHAnsi" w:eastAsia="Calibri" w:hAnsiTheme="majorHAnsi" w:cstheme="majorHAnsi"/>
          <w:color w:val="000000"/>
        </w:rPr>
        <w:t xml:space="preserve">Programs may utilize their professional development funding to support instructional activities which are directly connected to student outcomes. This includes face-to-face, virtual, and hybrid training offerings; coaching/mentoring; and other direct feedback activities which are designed to support instruction. All activities must be submitted to the Professional Development Program Specialist at </w:t>
      </w:r>
      <w:r w:rsidR="00423973">
        <w:rPr>
          <w:rFonts w:asciiTheme="majorHAnsi" w:eastAsia="Calibri" w:hAnsiTheme="majorHAnsi" w:cstheme="majorHAnsi"/>
          <w:color w:val="000000"/>
        </w:rPr>
        <w:t>MD Labor</w:t>
      </w:r>
      <w:r w:rsidR="00CC5262">
        <w:rPr>
          <w:rFonts w:asciiTheme="majorHAnsi" w:eastAsia="Calibri" w:hAnsiTheme="majorHAnsi" w:cstheme="majorHAnsi"/>
          <w:color w:val="000000"/>
        </w:rPr>
        <w:t xml:space="preserve"> at the beginning of each fiscal year</w:t>
      </w:r>
      <w:r w:rsidRPr="00D665E7">
        <w:rPr>
          <w:rFonts w:asciiTheme="majorHAnsi" w:eastAsia="Calibri" w:hAnsiTheme="majorHAnsi" w:cstheme="majorHAnsi"/>
          <w:color w:val="000000"/>
        </w:rPr>
        <w:t xml:space="preserve">. Activities may be adjusted throughout the year as programmatic needs change. </w:t>
      </w:r>
      <w:r w:rsidR="00423973">
        <w:rPr>
          <w:rFonts w:asciiTheme="majorHAnsi" w:eastAsia="Calibri" w:hAnsiTheme="majorHAnsi" w:cstheme="majorHAnsi"/>
          <w:color w:val="000000"/>
        </w:rPr>
        <w:t>MD Labor</w:t>
      </w:r>
      <w:r w:rsidRPr="00D665E7">
        <w:rPr>
          <w:rFonts w:asciiTheme="majorHAnsi" w:eastAsia="Calibri" w:hAnsiTheme="majorHAnsi" w:cstheme="majorHAnsi"/>
          <w:color w:val="000000"/>
        </w:rPr>
        <w:t xml:space="preserve"> should be notified in advance of </w:t>
      </w:r>
      <w:r w:rsidR="00CC5262">
        <w:rPr>
          <w:rFonts w:asciiTheme="majorHAnsi" w:eastAsia="Calibri" w:hAnsiTheme="majorHAnsi" w:cstheme="majorHAnsi"/>
          <w:color w:val="000000"/>
        </w:rPr>
        <w:t xml:space="preserve">activity </w:t>
      </w:r>
      <w:r w:rsidRPr="00D665E7">
        <w:rPr>
          <w:rFonts w:asciiTheme="majorHAnsi" w:eastAsia="Calibri" w:hAnsiTheme="majorHAnsi" w:cstheme="majorHAnsi"/>
          <w:color w:val="000000"/>
        </w:rPr>
        <w:t xml:space="preserve">adjustment. Attendance, feedback, and activity outlines should be updated to Google within 30 days of activity completion. </w:t>
      </w:r>
    </w:p>
    <w:p w14:paraId="6B30AEDD" w14:textId="77777777" w:rsidR="002375A2" w:rsidRPr="00D665E7" w:rsidRDefault="002375A2" w:rsidP="00D665E7">
      <w:pPr>
        <w:pBdr>
          <w:top w:val="nil"/>
          <w:left w:val="nil"/>
          <w:bottom w:val="nil"/>
          <w:right w:val="nil"/>
          <w:between w:val="nil"/>
        </w:pBdr>
        <w:ind w:left="720"/>
        <w:rPr>
          <w:rFonts w:asciiTheme="majorHAnsi" w:eastAsia="Calibri" w:hAnsiTheme="majorHAnsi" w:cstheme="majorHAnsi"/>
          <w:color w:val="000000"/>
        </w:rPr>
      </w:pPr>
    </w:p>
    <w:p w14:paraId="45B13F82" w14:textId="77777777" w:rsidR="002375A2" w:rsidRPr="00D665E7" w:rsidRDefault="00AE5593" w:rsidP="00D665E7">
      <w:pPr>
        <w:pBdr>
          <w:top w:val="nil"/>
          <w:left w:val="nil"/>
          <w:bottom w:val="nil"/>
          <w:right w:val="nil"/>
          <w:between w:val="nil"/>
        </w:pBdr>
        <w:ind w:left="720"/>
        <w:rPr>
          <w:rFonts w:asciiTheme="majorHAnsi" w:eastAsia="Calibri" w:hAnsiTheme="majorHAnsi" w:cstheme="majorHAnsi"/>
          <w:color w:val="000000"/>
        </w:rPr>
      </w:pPr>
      <w:r w:rsidRPr="00D665E7">
        <w:rPr>
          <w:rFonts w:asciiTheme="majorHAnsi" w:eastAsia="Calibri" w:hAnsiTheme="majorHAnsi" w:cstheme="majorHAnsi"/>
          <w:color w:val="000000"/>
        </w:rPr>
        <w:lastRenderedPageBreak/>
        <w:t>Activities necessary for the program but not directly related to instruction will not be supported by PD funding. Other funding lines may be allocated as budget allows. Examples of these trainings include: Title IX, FERPA, sexual harassment, non-instructional orientations, etc.</w:t>
      </w:r>
    </w:p>
    <w:p w14:paraId="3BDE355E" w14:textId="2F88BC00" w:rsidR="00D665E7" w:rsidRPr="00D665E7" w:rsidRDefault="00D665E7" w:rsidP="00D665E7">
      <w:pPr>
        <w:rPr>
          <w:rFonts w:asciiTheme="majorHAnsi" w:eastAsia="Calibri" w:hAnsiTheme="majorHAnsi" w:cstheme="majorHAnsi"/>
          <w:color w:val="000000"/>
        </w:rPr>
      </w:pPr>
    </w:p>
    <w:p w14:paraId="56B23A81" w14:textId="77777777" w:rsidR="002375A2" w:rsidRPr="00D665E7" w:rsidRDefault="00AE5593" w:rsidP="00D665E7">
      <w:pPr>
        <w:numPr>
          <w:ilvl w:val="0"/>
          <w:numId w:val="11"/>
        </w:numPr>
        <w:pBdr>
          <w:top w:val="nil"/>
          <w:left w:val="nil"/>
          <w:bottom w:val="nil"/>
          <w:right w:val="nil"/>
          <w:between w:val="nil"/>
        </w:pBdr>
        <w:rPr>
          <w:rFonts w:asciiTheme="majorHAnsi" w:eastAsia="Calibri" w:hAnsiTheme="majorHAnsi" w:cstheme="majorHAnsi"/>
          <w:b/>
          <w:color w:val="000000"/>
        </w:rPr>
      </w:pPr>
      <w:bookmarkStart w:id="35" w:name="_1hmsyys" w:colFirst="0" w:colLast="0"/>
      <w:bookmarkEnd w:id="35"/>
      <w:r w:rsidRPr="00D665E7">
        <w:rPr>
          <w:rFonts w:asciiTheme="majorHAnsi" w:eastAsia="Calibri" w:hAnsiTheme="majorHAnsi" w:cstheme="majorHAnsi"/>
          <w:b/>
          <w:color w:val="000000"/>
        </w:rPr>
        <w:t>Leadership Activities</w:t>
      </w:r>
    </w:p>
    <w:p w14:paraId="0E7B3B29" w14:textId="607B28B3" w:rsidR="002375A2" w:rsidRPr="00D665E7" w:rsidRDefault="00423973" w:rsidP="00D665E7">
      <w:pPr>
        <w:pBdr>
          <w:top w:val="nil"/>
          <w:left w:val="nil"/>
          <w:bottom w:val="nil"/>
          <w:right w:val="nil"/>
          <w:between w:val="nil"/>
        </w:pBdr>
        <w:ind w:left="720"/>
        <w:rPr>
          <w:rFonts w:asciiTheme="majorHAnsi" w:eastAsia="Calibri" w:hAnsiTheme="majorHAnsi" w:cstheme="majorHAnsi"/>
          <w:color w:val="000000"/>
        </w:rPr>
      </w:pPr>
      <w:r>
        <w:rPr>
          <w:rFonts w:asciiTheme="majorHAnsi" w:eastAsia="Calibri" w:hAnsiTheme="majorHAnsi" w:cstheme="majorHAnsi"/>
          <w:color w:val="000000"/>
        </w:rPr>
        <w:t>MD Labor</w:t>
      </w:r>
      <w:r w:rsidR="00AE5593" w:rsidRPr="00D665E7">
        <w:rPr>
          <w:rFonts w:asciiTheme="majorHAnsi" w:eastAsia="Calibri" w:hAnsiTheme="majorHAnsi" w:cstheme="majorHAnsi"/>
          <w:color w:val="000000"/>
        </w:rPr>
        <w:t xml:space="preserve"> provides </w:t>
      </w:r>
      <w:r w:rsidR="00EE20BA" w:rsidRPr="00D665E7">
        <w:rPr>
          <w:rFonts w:asciiTheme="majorHAnsi" w:eastAsia="Calibri" w:hAnsiTheme="majorHAnsi" w:cstheme="majorHAnsi"/>
          <w:color w:val="000000"/>
        </w:rPr>
        <w:t>S</w:t>
      </w:r>
      <w:r w:rsidR="00AE5593" w:rsidRPr="00D665E7">
        <w:rPr>
          <w:rFonts w:asciiTheme="majorHAnsi" w:eastAsia="Calibri" w:hAnsiTheme="majorHAnsi" w:cstheme="majorHAnsi"/>
          <w:color w:val="000000"/>
        </w:rPr>
        <w:t xml:space="preserve">tate sponsored meetings and professional development activities. Ensure that sufficient time and funds are available for leadership staff to participate in statewide grant meetings, calls, and webinars.  Programs should consider travel expenses for these events as well as </w:t>
      </w:r>
      <w:r w:rsidR="00AE5593" w:rsidRPr="00D665E7">
        <w:rPr>
          <w:rFonts w:asciiTheme="majorHAnsi" w:eastAsia="Calibri" w:hAnsiTheme="majorHAnsi" w:cstheme="majorHAnsi"/>
        </w:rPr>
        <w:t>compensation</w:t>
      </w:r>
      <w:r w:rsidR="00AE5593" w:rsidRPr="00D665E7">
        <w:rPr>
          <w:rFonts w:asciiTheme="majorHAnsi" w:eastAsia="Calibri" w:hAnsiTheme="majorHAnsi" w:cstheme="majorHAnsi"/>
          <w:color w:val="000000"/>
        </w:rPr>
        <w:t xml:space="preserve"> for part-time employees when planning the budget for face-to-face meetings. In an effort to decrease fiscal burden, </w:t>
      </w:r>
      <w:r>
        <w:rPr>
          <w:rFonts w:asciiTheme="majorHAnsi" w:eastAsia="Calibri" w:hAnsiTheme="majorHAnsi" w:cstheme="majorHAnsi"/>
          <w:color w:val="000000"/>
        </w:rPr>
        <w:t>MD Labor</w:t>
      </w:r>
      <w:r w:rsidR="00AE5593" w:rsidRPr="00D665E7">
        <w:rPr>
          <w:rFonts w:asciiTheme="majorHAnsi" w:eastAsia="Calibri" w:hAnsiTheme="majorHAnsi" w:cstheme="majorHAnsi"/>
          <w:color w:val="000000"/>
        </w:rPr>
        <w:t xml:space="preserve"> will increase the number of meetings held remotely.</w:t>
      </w:r>
    </w:p>
    <w:p w14:paraId="1D50A24C" w14:textId="77777777" w:rsidR="002375A2" w:rsidRPr="00D665E7" w:rsidRDefault="002375A2" w:rsidP="00D665E7">
      <w:pPr>
        <w:pBdr>
          <w:top w:val="nil"/>
          <w:left w:val="nil"/>
          <w:bottom w:val="nil"/>
          <w:right w:val="nil"/>
          <w:between w:val="nil"/>
        </w:pBdr>
        <w:ind w:left="720"/>
        <w:rPr>
          <w:rFonts w:asciiTheme="majorHAnsi" w:eastAsia="Calibri" w:hAnsiTheme="majorHAnsi" w:cstheme="majorHAnsi"/>
          <w:color w:val="000000"/>
        </w:rPr>
      </w:pPr>
    </w:p>
    <w:p w14:paraId="396EF01D" w14:textId="67BCE1EA" w:rsidR="002375A2" w:rsidRPr="00D665E7" w:rsidRDefault="00AE5593" w:rsidP="00D665E7">
      <w:pPr>
        <w:pBdr>
          <w:top w:val="nil"/>
          <w:left w:val="nil"/>
          <w:bottom w:val="nil"/>
          <w:right w:val="nil"/>
          <w:between w:val="nil"/>
        </w:pBdr>
        <w:ind w:left="720"/>
        <w:rPr>
          <w:rFonts w:asciiTheme="majorHAnsi" w:eastAsia="Calibri" w:hAnsiTheme="majorHAnsi" w:cstheme="majorHAnsi"/>
          <w:color w:val="000000"/>
        </w:rPr>
      </w:pPr>
      <w:r w:rsidRPr="00D665E7">
        <w:rPr>
          <w:rFonts w:asciiTheme="majorHAnsi" w:eastAsia="Calibri" w:hAnsiTheme="majorHAnsi" w:cstheme="majorHAnsi"/>
          <w:color w:val="000000"/>
        </w:rPr>
        <w:t>The fol</w:t>
      </w:r>
      <w:r w:rsidR="00EE20BA" w:rsidRPr="00D665E7">
        <w:rPr>
          <w:rFonts w:asciiTheme="majorHAnsi" w:eastAsia="Calibri" w:hAnsiTheme="majorHAnsi" w:cstheme="majorHAnsi"/>
          <w:color w:val="000000"/>
        </w:rPr>
        <w:t>lowing meetings are subject to S</w:t>
      </w:r>
      <w:r w:rsidRPr="00D665E7">
        <w:rPr>
          <w:rFonts w:asciiTheme="majorHAnsi" w:eastAsia="Calibri" w:hAnsiTheme="majorHAnsi" w:cstheme="majorHAnsi"/>
          <w:color w:val="000000"/>
        </w:rPr>
        <w:t>tate budget approvals.</w:t>
      </w:r>
    </w:p>
    <w:p w14:paraId="6FFE4C58" w14:textId="77777777" w:rsidR="002375A2" w:rsidRPr="00D665E7" w:rsidRDefault="002375A2" w:rsidP="00D665E7">
      <w:pPr>
        <w:pBdr>
          <w:top w:val="nil"/>
          <w:left w:val="nil"/>
          <w:bottom w:val="nil"/>
          <w:right w:val="nil"/>
          <w:between w:val="nil"/>
        </w:pBdr>
        <w:ind w:left="720"/>
        <w:rPr>
          <w:rFonts w:asciiTheme="majorHAnsi" w:eastAsia="Calibri" w:hAnsiTheme="majorHAnsi" w:cstheme="majorHAnsi"/>
          <w:color w:val="000000"/>
        </w:rPr>
      </w:pPr>
    </w:p>
    <w:tbl>
      <w:tblPr>
        <w:tblStyle w:val="a3"/>
        <w:tblW w:w="4632"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90"/>
        <w:gridCol w:w="5305"/>
      </w:tblGrid>
      <w:tr w:rsidR="002375A2" w:rsidRPr="00D665E7" w14:paraId="0E7C0BDD" w14:textId="77777777" w:rsidTr="00423973">
        <w:tc>
          <w:tcPr>
            <w:tcW w:w="2051" w:type="pct"/>
            <w:shd w:val="clear" w:color="auto" w:fill="C5E0B3"/>
          </w:tcPr>
          <w:p w14:paraId="09C3B493" w14:textId="77777777" w:rsidR="002375A2" w:rsidRPr="00D665E7" w:rsidRDefault="00AE5593" w:rsidP="00D665E7">
            <w:pPr>
              <w:pBdr>
                <w:top w:val="nil"/>
                <w:left w:val="nil"/>
                <w:bottom w:val="nil"/>
                <w:right w:val="nil"/>
                <w:between w:val="nil"/>
              </w:pBdr>
              <w:rPr>
                <w:rFonts w:asciiTheme="majorHAnsi" w:eastAsia="Calibri" w:hAnsiTheme="majorHAnsi" w:cstheme="majorHAnsi"/>
                <w:b/>
                <w:color w:val="000000"/>
              </w:rPr>
            </w:pPr>
            <w:r w:rsidRPr="00D665E7">
              <w:rPr>
                <w:rFonts w:asciiTheme="majorHAnsi" w:eastAsia="Calibri" w:hAnsiTheme="majorHAnsi" w:cstheme="majorHAnsi"/>
                <w:b/>
                <w:color w:val="000000"/>
              </w:rPr>
              <w:t>Annual Meetings</w:t>
            </w:r>
          </w:p>
        </w:tc>
        <w:tc>
          <w:tcPr>
            <w:tcW w:w="2949" w:type="pct"/>
            <w:shd w:val="clear" w:color="auto" w:fill="C5E0B3"/>
          </w:tcPr>
          <w:p w14:paraId="33F30E65" w14:textId="77777777" w:rsidR="002375A2" w:rsidRPr="00D665E7" w:rsidRDefault="00AE5593" w:rsidP="00D665E7">
            <w:pPr>
              <w:pBdr>
                <w:top w:val="nil"/>
                <w:left w:val="nil"/>
                <w:bottom w:val="nil"/>
                <w:right w:val="nil"/>
                <w:between w:val="nil"/>
              </w:pBdr>
              <w:rPr>
                <w:rFonts w:asciiTheme="majorHAnsi" w:eastAsia="Calibri" w:hAnsiTheme="majorHAnsi" w:cstheme="majorHAnsi"/>
                <w:b/>
                <w:color w:val="000000"/>
              </w:rPr>
            </w:pPr>
            <w:r w:rsidRPr="00D665E7">
              <w:rPr>
                <w:rFonts w:asciiTheme="majorHAnsi" w:eastAsia="Calibri" w:hAnsiTheme="majorHAnsi" w:cstheme="majorHAnsi"/>
                <w:b/>
                <w:color w:val="000000"/>
              </w:rPr>
              <w:t>Target Participants</w:t>
            </w:r>
          </w:p>
        </w:tc>
      </w:tr>
      <w:tr w:rsidR="002375A2" w:rsidRPr="00D665E7" w14:paraId="0DA3F637" w14:textId="77777777" w:rsidTr="00423973">
        <w:tc>
          <w:tcPr>
            <w:tcW w:w="2051" w:type="pct"/>
            <w:shd w:val="clear" w:color="auto" w:fill="auto"/>
          </w:tcPr>
          <w:p w14:paraId="47DFE897" w14:textId="77777777" w:rsidR="002375A2" w:rsidRPr="00D665E7" w:rsidRDefault="00AE5593" w:rsidP="00D665E7">
            <w:pPr>
              <w:pBdr>
                <w:top w:val="nil"/>
                <w:left w:val="nil"/>
                <w:bottom w:val="nil"/>
                <w:right w:val="nil"/>
                <w:between w:val="nil"/>
              </w:pBdr>
              <w:rPr>
                <w:rFonts w:asciiTheme="majorHAnsi" w:eastAsia="Calibri" w:hAnsiTheme="majorHAnsi" w:cstheme="majorHAnsi"/>
                <w:color w:val="000000"/>
              </w:rPr>
            </w:pPr>
            <w:r w:rsidRPr="00D665E7">
              <w:rPr>
                <w:rFonts w:asciiTheme="majorHAnsi" w:eastAsia="Calibri" w:hAnsiTheme="majorHAnsi" w:cstheme="majorHAnsi"/>
                <w:color w:val="000000"/>
              </w:rPr>
              <w:t>State Leadership Meeting</w:t>
            </w:r>
          </w:p>
        </w:tc>
        <w:tc>
          <w:tcPr>
            <w:tcW w:w="2949" w:type="pct"/>
            <w:shd w:val="clear" w:color="auto" w:fill="auto"/>
            <w:vAlign w:val="center"/>
          </w:tcPr>
          <w:p w14:paraId="73EAB162" w14:textId="77777777" w:rsidR="002375A2" w:rsidRPr="00D665E7" w:rsidRDefault="00AE5593" w:rsidP="00D665E7">
            <w:pPr>
              <w:numPr>
                <w:ilvl w:val="0"/>
                <w:numId w:val="2"/>
              </w:numPr>
              <w:pBdr>
                <w:top w:val="nil"/>
                <w:left w:val="nil"/>
                <w:bottom w:val="nil"/>
                <w:right w:val="nil"/>
                <w:between w:val="nil"/>
              </w:pBdr>
              <w:ind w:left="162" w:hanging="180"/>
              <w:rPr>
                <w:rFonts w:asciiTheme="majorHAnsi" w:hAnsiTheme="majorHAnsi" w:cstheme="majorHAnsi"/>
              </w:rPr>
            </w:pPr>
            <w:r w:rsidRPr="00D665E7">
              <w:rPr>
                <w:rFonts w:asciiTheme="majorHAnsi" w:eastAsia="Calibri" w:hAnsiTheme="majorHAnsi" w:cstheme="majorHAnsi"/>
                <w:color w:val="000000"/>
              </w:rPr>
              <w:t xml:space="preserve"> All Administrators, IS, IAS, and MIS</w:t>
            </w:r>
          </w:p>
        </w:tc>
      </w:tr>
      <w:tr w:rsidR="002375A2" w:rsidRPr="00D665E7" w14:paraId="09B6F3AD" w14:textId="77777777" w:rsidTr="00423973">
        <w:tc>
          <w:tcPr>
            <w:tcW w:w="2051" w:type="pct"/>
            <w:shd w:val="clear" w:color="auto" w:fill="auto"/>
          </w:tcPr>
          <w:p w14:paraId="662947F6" w14:textId="77777777" w:rsidR="002375A2" w:rsidRPr="00D665E7" w:rsidRDefault="00AE5593" w:rsidP="00D665E7">
            <w:pPr>
              <w:pBdr>
                <w:top w:val="nil"/>
                <w:left w:val="nil"/>
                <w:bottom w:val="nil"/>
                <w:right w:val="nil"/>
                <w:between w:val="nil"/>
              </w:pBdr>
              <w:rPr>
                <w:rFonts w:asciiTheme="majorHAnsi" w:eastAsia="Calibri" w:hAnsiTheme="majorHAnsi" w:cstheme="majorHAnsi"/>
                <w:color w:val="000000"/>
              </w:rPr>
            </w:pPr>
            <w:r w:rsidRPr="00D665E7">
              <w:rPr>
                <w:rFonts w:asciiTheme="majorHAnsi" w:eastAsia="Calibri" w:hAnsiTheme="majorHAnsi" w:cstheme="majorHAnsi"/>
                <w:color w:val="000000"/>
              </w:rPr>
              <w:t>LACES training</w:t>
            </w:r>
          </w:p>
        </w:tc>
        <w:tc>
          <w:tcPr>
            <w:tcW w:w="2949" w:type="pct"/>
            <w:shd w:val="clear" w:color="auto" w:fill="auto"/>
            <w:vAlign w:val="center"/>
          </w:tcPr>
          <w:p w14:paraId="58BA9A1B" w14:textId="77777777" w:rsidR="002375A2" w:rsidRPr="00D665E7" w:rsidRDefault="00AE5593" w:rsidP="00D665E7">
            <w:pPr>
              <w:numPr>
                <w:ilvl w:val="0"/>
                <w:numId w:val="2"/>
              </w:numPr>
              <w:pBdr>
                <w:top w:val="nil"/>
                <w:left w:val="nil"/>
                <w:bottom w:val="nil"/>
                <w:right w:val="nil"/>
                <w:between w:val="nil"/>
              </w:pBdr>
              <w:ind w:left="162" w:hanging="180"/>
              <w:rPr>
                <w:rFonts w:asciiTheme="majorHAnsi" w:hAnsiTheme="majorHAnsi" w:cstheme="majorHAnsi"/>
              </w:rPr>
            </w:pPr>
            <w:r w:rsidRPr="00D665E7">
              <w:rPr>
                <w:rFonts w:asciiTheme="majorHAnsi" w:eastAsia="Calibri" w:hAnsiTheme="majorHAnsi" w:cstheme="majorHAnsi"/>
                <w:color w:val="000000"/>
              </w:rPr>
              <w:t xml:space="preserve"> All MIS</w:t>
            </w:r>
          </w:p>
        </w:tc>
      </w:tr>
      <w:tr w:rsidR="002375A2" w:rsidRPr="00D665E7" w14:paraId="36884DAE" w14:textId="77777777" w:rsidTr="00423973">
        <w:tc>
          <w:tcPr>
            <w:tcW w:w="2051" w:type="pct"/>
            <w:shd w:val="clear" w:color="auto" w:fill="auto"/>
          </w:tcPr>
          <w:p w14:paraId="4AAEDC9C" w14:textId="77777777" w:rsidR="002375A2" w:rsidRPr="00D665E7" w:rsidRDefault="00AE5593" w:rsidP="00D665E7">
            <w:pPr>
              <w:pBdr>
                <w:top w:val="nil"/>
                <w:left w:val="nil"/>
                <w:bottom w:val="nil"/>
                <w:right w:val="nil"/>
                <w:between w:val="nil"/>
              </w:pBdr>
              <w:rPr>
                <w:rFonts w:asciiTheme="majorHAnsi" w:eastAsia="Calibri" w:hAnsiTheme="majorHAnsi" w:cstheme="majorHAnsi"/>
                <w:color w:val="000000"/>
              </w:rPr>
            </w:pPr>
            <w:r w:rsidRPr="00D665E7">
              <w:rPr>
                <w:rFonts w:asciiTheme="majorHAnsi" w:eastAsia="Calibri" w:hAnsiTheme="majorHAnsi" w:cstheme="majorHAnsi"/>
                <w:color w:val="000000"/>
              </w:rPr>
              <w:t>NEDP Statewide Meeting</w:t>
            </w:r>
          </w:p>
        </w:tc>
        <w:tc>
          <w:tcPr>
            <w:tcW w:w="2949" w:type="pct"/>
            <w:shd w:val="clear" w:color="auto" w:fill="auto"/>
            <w:vAlign w:val="center"/>
          </w:tcPr>
          <w:p w14:paraId="31521F52" w14:textId="77777777" w:rsidR="002375A2" w:rsidRPr="00D665E7" w:rsidRDefault="00AE5593" w:rsidP="00D665E7">
            <w:pPr>
              <w:numPr>
                <w:ilvl w:val="0"/>
                <w:numId w:val="2"/>
              </w:numPr>
              <w:pBdr>
                <w:top w:val="nil"/>
                <w:left w:val="nil"/>
                <w:bottom w:val="nil"/>
                <w:right w:val="nil"/>
                <w:between w:val="nil"/>
              </w:pBdr>
              <w:ind w:left="162" w:hanging="180"/>
              <w:rPr>
                <w:rFonts w:asciiTheme="majorHAnsi" w:hAnsiTheme="majorHAnsi" w:cstheme="majorHAnsi"/>
              </w:rPr>
            </w:pPr>
            <w:r w:rsidRPr="00D665E7">
              <w:rPr>
                <w:rFonts w:asciiTheme="majorHAnsi" w:eastAsia="Calibri" w:hAnsiTheme="majorHAnsi" w:cstheme="majorHAnsi"/>
                <w:color w:val="000000"/>
              </w:rPr>
              <w:t xml:space="preserve"> All NEDP Advisors and Assessors</w:t>
            </w:r>
          </w:p>
        </w:tc>
      </w:tr>
      <w:tr w:rsidR="002375A2" w:rsidRPr="00D665E7" w14:paraId="4F73B139" w14:textId="77777777" w:rsidTr="00423973">
        <w:tc>
          <w:tcPr>
            <w:tcW w:w="2051" w:type="pct"/>
            <w:shd w:val="clear" w:color="auto" w:fill="C5E0B3"/>
          </w:tcPr>
          <w:p w14:paraId="2618CB3A" w14:textId="77777777" w:rsidR="002375A2" w:rsidRPr="00D665E7" w:rsidRDefault="00AE5593" w:rsidP="00D665E7">
            <w:pPr>
              <w:pBdr>
                <w:top w:val="nil"/>
                <w:left w:val="nil"/>
                <w:bottom w:val="nil"/>
                <w:right w:val="nil"/>
                <w:between w:val="nil"/>
              </w:pBdr>
              <w:rPr>
                <w:rFonts w:asciiTheme="majorHAnsi" w:eastAsia="Calibri" w:hAnsiTheme="majorHAnsi" w:cstheme="majorHAnsi"/>
                <w:b/>
                <w:color w:val="000000"/>
              </w:rPr>
            </w:pPr>
            <w:r w:rsidRPr="00D665E7">
              <w:rPr>
                <w:rFonts w:asciiTheme="majorHAnsi" w:eastAsia="Calibri" w:hAnsiTheme="majorHAnsi" w:cstheme="majorHAnsi"/>
                <w:b/>
              </w:rPr>
              <w:t>Additional</w:t>
            </w:r>
            <w:r w:rsidRPr="00D665E7">
              <w:rPr>
                <w:rFonts w:asciiTheme="majorHAnsi" w:eastAsia="Calibri" w:hAnsiTheme="majorHAnsi" w:cstheme="majorHAnsi"/>
                <w:b/>
                <w:color w:val="000000"/>
              </w:rPr>
              <w:t xml:space="preserve"> Trainings</w:t>
            </w:r>
          </w:p>
        </w:tc>
        <w:tc>
          <w:tcPr>
            <w:tcW w:w="2949" w:type="pct"/>
            <w:shd w:val="clear" w:color="auto" w:fill="C5E0B3"/>
          </w:tcPr>
          <w:p w14:paraId="203940B2" w14:textId="77777777" w:rsidR="002375A2" w:rsidRPr="00D665E7" w:rsidRDefault="00AE5593" w:rsidP="00D665E7">
            <w:pPr>
              <w:pBdr>
                <w:top w:val="nil"/>
                <w:left w:val="nil"/>
                <w:bottom w:val="nil"/>
                <w:right w:val="nil"/>
                <w:between w:val="nil"/>
              </w:pBdr>
              <w:rPr>
                <w:rFonts w:asciiTheme="majorHAnsi" w:eastAsia="Calibri" w:hAnsiTheme="majorHAnsi" w:cstheme="majorHAnsi"/>
                <w:b/>
                <w:color w:val="000000"/>
              </w:rPr>
            </w:pPr>
            <w:r w:rsidRPr="00D665E7">
              <w:rPr>
                <w:rFonts w:asciiTheme="majorHAnsi" w:eastAsia="Calibri" w:hAnsiTheme="majorHAnsi" w:cstheme="majorHAnsi"/>
                <w:b/>
                <w:color w:val="000000"/>
              </w:rPr>
              <w:t>Target Participants</w:t>
            </w:r>
          </w:p>
        </w:tc>
      </w:tr>
      <w:tr w:rsidR="002375A2" w:rsidRPr="00D665E7" w14:paraId="562EEA88" w14:textId="77777777" w:rsidTr="00423973">
        <w:tc>
          <w:tcPr>
            <w:tcW w:w="2051" w:type="pct"/>
            <w:shd w:val="clear" w:color="auto" w:fill="auto"/>
          </w:tcPr>
          <w:p w14:paraId="2462B944" w14:textId="77777777" w:rsidR="002375A2" w:rsidRPr="00D665E7" w:rsidRDefault="00AE5593" w:rsidP="00D665E7">
            <w:pPr>
              <w:pBdr>
                <w:top w:val="nil"/>
                <w:left w:val="nil"/>
                <w:bottom w:val="nil"/>
                <w:right w:val="nil"/>
                <w:between w:val="nil"/>
              </w:pBdr>
              <w:rPr>
                <w:rFonts w:asciiTheme="majorHAnsi" w:eastAsia="Calibri" w:hAnsiTheme="majorHAnsi" w:cstheme="majorHAnsi"/>
                <w:color w:val="000000"/>
              </w:rPr>
            </w:pPr>
            <w:r w:rsidRPr="00D665E7">
              <w:rPr>
                <w:rFonts w:asciiTheme="majorHAnsi" w:eastAsia="Calibri" w:hAnsiTheme="majorHAnsi" w:cstheme="majorHAnsi"/>
                <w:color w:val="000000"/>
              </w:rPr>
              <w:t>Administrator’s Workgroup</w:t>
            </w:r>
          </w:p>
        </w:tc>
        <w:tc>
          <w:tcPr>
            <w:tcW w:w="2949" w:type="pct"/>
            <w:shd w:val="clear" w:color="auto" w:fill="auto"/>
          </w:tcPr>
          <w:p w14:paraId="7A6A2C35" w14:textId="77777777" w:rsidR="002375A2" w:rsidRPr="00D665E7" w:rsidRDefault="00AE5593" w:rsidP="00D665E7">
            <w:pPr>
              <w:numPr>
                <w:ilvl w:val="0"/>
                <w:numId w:val="2"/>
              </w:numPr>
              <w:pBdr>
                <w:top w:val="nil"/>
                <w:left w:val="nil"/>
                <w:bottom w:val="nil"/>
                <w:right w:val="nil"/>
                <w:between w:val="nil"/>
              </w:pBdr>
              <w:ind w:left="162" w:hanging="180"/>
              <w:rPr>
                <w:rFonts w:asciiTheme="majorHAnsi" w:hAnsiTheme="majorHAnsi" w:cstheme="majorHAnsi"/>
              </w:rPr>
            </w:pPr>
            <w:r w:rsidRPr="00D665E7">
              <w:rPr>
                <w:rFonts w:asciiTheme="majorHAnsi" w:eastAsia="Calibri" w:hAnsiTheme="majorHAnsi" w:cstheme="majorHAnsi"/>
                <w:color w:val="000000"/>
              </w:rPr>
              <w:t xml:space="preserve"> All Administrators</w:t>
            </w:r>
          </w:p>
        </w:tc>
      </w:tr>
      <w:tr w:rsidR="002375A2" w:rsidRPr="00D665E7" w14:paraId="616A0EFA" w14:textId="77777777" w:rsidTr="00423973">
        <w:tc>
          <w:tcPr>
            <w:tcW w:w="2051" w:type="pct"/>
            <w:shd w:val="clear" w:color="auto" w:fill="auto"/>
          </w:tcPr>
          <w:p w14:paraId="60E85838" w14:textId="77777777" w:rsidR="002375A2" w:rsidRPr="00D665E7" w:rsidRDefault="00AE5593" w:rsidP="00D665E7">
            <w:pPr>
              <w:pBdr>
                <w:top w:val="nil"/>
                <w:left w:val="nil"/>
                <w:bottom w:val="nil"/>
                <w:right w:val="nil"/>
                <w:between w:val="nil"/>
              </w:pBdr>
              <w:rPr>
                <w:rFonts w:asciiTheme="majorHAnsi" w:eastAsia="Calibri" w:hAnsiTheme="majorHAnsi" w:cstheme="majorHAnsi"/>
                <w:color w:val="000000"/>
              </w:rPr>
            </w:pPr>
            <w:r w:rsidRPr="00D665E7">
              <w:rPr>
                <w:rFonts w:asciiTheme="majorHAnsi" w:eastAsia="Calibri" w:hAnsiTheme="majorHAnsi" w:cstheme="majorHAnsi"/>
                <w:color w:val="000000"/>
              </w:rPr>
              <w:t>IAS Workgroup</w:t>
            </w:r>
          </w:p>
        </w:tc>
        <w:tc>
          <w:tcPr>
            <w:tcW w:w="2949" w:type="pct"/>
            <w:shd w:val="clear" w:color="auto" w:fill="auto"/>
          </w:tcPr>
          <w:p w14:paraId="4C8D3D00" w14:textId="77777777" w:rsidR="002375A2" w:rsidRPr="00D665E7" w:rsidRDefault="00AE5593" w:rsidP="00D665E7">
            <w:pPr>
              <w:numPr>
                <w:ilvl w:val="0"/>
                <w:numId w:val="2"/>
              </w:numPr>
              <w:pBdr>
                <w:top w:val="nil"/>
                <w:left w:val="nil"/>
                <w:bottom w:val="nil"/>
                <w:right w:val="nil"/>
                <w:between w:val="nil"/>
              </w:pBdr>
              <w:ind w:left="162" w:hanging="180"/>
              <w:rPr>
                <w:rFonts w:asciiTheme="majorHAnsi" w:hAnsiTheme="majorHAnsi" w:cstheme="majorHAnsi"/>
              </w:rPr>
            </w:pPr>
            <w:r w:rsidRPr="00D665E7">
              <w:rPr>
                <w:rFonts w:asciiTheme="majorHAnsi" w:eastAsia="Calibri" w:hAnsiTheme="majorHAnsi" w:cstheme="majorHAnsi"/>
                <w:color w:val="000000"/>
              </w:rPr>
              <w:t xml:space="preserve"> All IAS</w:t>
            </w:r>
          </w:p>
        </w:tc>
      </w:tr>
      <w:tr w:rsidR="002375A2" w:rsidRPr="00D665E7" w14:paraId="10F702A7" w14:textId="77777777" w:rsidTr="00423973">
        <w:tc>
          <w:tcPr>
            <w:tcW w:w="2051" w:type="pct"/>
            <w:shd w:val="clear" w:color="auto" w:fill="auto"/>
          </w:tcPr>
          <w:p w14:paraId="3CCD6ED4" w14:textId="77777777" w:rsidR="002375A2" w:rsidRPr="00D665E7" w:rsidRDefault="00AE5593" w:rsidP="00D665E7">
            <w:pPr>
              <w:pBdr>
                <w:top w:val="nil"/>
                <w:left w:val="nil"/>
                <w:bottom w:val="nil"/>
                <w:right w:val="nil"/>
                <w:between w:val="nil"/>
              </w:pBdr>
              <w:rPr>
                <w:rFonts w:asciiTheme="majorHAnsi" w:eastAsia="Calibri" w:hAnsiTheme="majorHAnsi" w:cstheme="majorHAnsi"/>
                <w:color w:val="000000"/>
              </w:rPr>
            </w:pPr>
            <w:r w:rsidRPr="00D665E7">
              <w:rPr>
                <w:rFonts w:asciiTheme="majorHAnsi" w:eastAsia="Calibri" w:hAnsiTheme="majorHAnsi" w:cstheme="majorHAnsi"/>
                <w:color w:val="000000"/>
              </w:rPr>
              <w:t>MIS Workgroup</w:t>
            </w:r>
          </w:p>
        </w:tc>
        <w:tc>
          <w:tcPr>
            <w:tcW w:w="2949" w:type="pct"/>
            <w:shd w:val="clear" w:color="auto" w:fill="auto"/>
          </w:tcPr>
          <w:p w14:paraId="302184F9" w14:textId="77777777" w:rsidR="002375A2" w:rsidRPr="00D665E7" w:rsidRDefault="00AE5593" w:rsidP="00D665E7">
            <w:pPr>
              <w:numPr>
                <w:ilvl w:val="0"/>
                <w:numId w:val="2"/>
              </w:numPr>
              <w:pBdr>
                <w:top w:val="nil"/>
                <w:left w:val="nil"/>
                <w:bottom w:val="nil"/>
                <w:right w:val="nil"/>
                <w:between w:val="nil"/>
              </w:pBdr>
              <w:ind w:left="162" w:hanging="180"/>
              <w:rPr>
                <w:rFonts w:asciiTheme="majorHAnsi" w:hAnsiTheme="majorHAnsi" w:cstheme="majorHAnsi"/>
              </w:rPr>
            </w:pPr>
            <w:r w:rsidRPr="00D665E7">
              <w:rPr>
                <w:rFonts w:asciiTheme="majorHAnsi" w:eastAsia="Calibri" w:hAnsiTheme="majorHAnsi" w:cstheme="majorHAnsi"/>
                <w:color w:val="000000"/>
              </w:rPr>
              <w:t xml:space="preserve"> All MIS</w:t>
            </w:r>
          </w:p>
        </w:tc>
      </w:tr>
      <w:tr w:rsidR="002375A2" w:rsidRPr="00D665E7" w14:paraId="02509845" w14:textId="77777777" w:rsidTr="00423973">
        <w:tc>
          <w:tcPr>
            <w:tcW w:w="2051" w:type="pct"/>
            <w:shd w:val="clear" w:color="auto" w:fill="auto"/>
          </w:tcPr>
          <w:p w14:paraId="6F2D6B00" w14:textId="77777777" w:rsidR="002375A2" w:rsidRPr="00D665E7" w:rsidRDefault="00AE5593" w:rsidP="00D665E7">
            <w:pPr>
              <w:pBdr>
                <w:top w:val="nil"/>
                <w:left w:val="nil"/>
                <w:bottom w:val="nil"/>
                <w:right w:val="nil"/>
                <w:between w:val="nil"/>
              </w:pBdr>
              <w:rPr>
                <w:rFonts w:asciiTheme="majorHAnsi" w:eastAsia="Calibri" w:hAnsiTheme="majorHAnsi" w:cstheme="majorHAnsi"/>
                <w:color w:val="000000"/>
              </w:rPr>
            </w:pPr>
            <w:r w:rsidRPr="00D665E7">
              <w:rPr>
                <w:rFonts w:asciiTheme="majorHAnsi" w:eastAsia="Calibri" w:hAnsiTheme="majorHAnsi" w:cstheme="majorHAnsi"/>
                <w:color w:val="000000"/>
              </w:rPr>
              <w:t>Transition Topics</w:t>
            </w:r>
          </w:p>
        </w:tc>
        <w:tc>
          <w:tcPr>
            <w:tcW w:w="2949" w:type="pct"/>
            <w:shd w:val="clear" w:color="auto" w:fill="auto"/>
          </w:tcPr>
          <w:p w14:paraId="3C6ED0E4" w14:textId="77777777" w:rsidR="002375A2" w:rsidRPr="00D665E7" w:rsidRDefault="00AE5593" w:rsidP="00D665E7">
            <w:pPr>
              <w:numPr>
                <w:ilvl w:val="0"/>
                <w:numId w:val="2"/>
              </w:numPr>
              <w:pBdr>
                <w:top w:val="nil"/>
                <w:left w:val="nil"/>
                <w:bottom w:val="nil"/>
                <w:right w:val="nil"/>
                <w:between w:val="nil"/>
              </w:pBdr>
              <w:ind w:left="162" w:hanging="180"/>
              <w:rPr>
                <w:rFonts w:asciiTheme="majorHAnsi" w:hAnsiTheme="majorHAnsi" w:cstheme="majorHAnsi"/>
              </w:rPr>
            </w:pPr>
            <w:r w:rsidRPr="00D665E7">
              <w:rPr>
                <w:rFonts w:asciiTheme="majorHAnsi" w:eastAsia="Calibri" w:hAnsiTheme="majorHAnsi" w:cstheme="majorHAnsi"/>
                <w:color w:val="000000"/>
              </w:rPr>
              <w:t xml:space="preserve"> All Transition Specialists or staff assigned to transitioning learners to employment or post-secondary edu</w:t>
            </w:r>
            <w:r w:rsidRPr="00D665E7">
              <w:rPr>
                <w:rFonts w:asciiTheme="majorHAnsi" w:eastAsia="Calibri" w:hAnsiTheme="majorHAnsi" w:cstheme="majorHAnsi"/>
              </w:rPr>
              <w:t>cation</w:t>
            </w:r>
          </w:p>
        </w:tc>
      </w:tr>
      <w:tr w:rsidR="002375A2" w:rsidRPr="00D665E7" w14:paraId="28791336" w14:textId="77777777" w:rsidTr="00423973">
        <w:tc>
          <w:tcPr>
            <w:tcW w:w="2051" w:type="pct"/>
            <w:shd w:val="clear" w:color="auto" w:fill="auto"/>
          </w:tcPr>
          <w:p w14:paraId="68EE2F95" w14:textId="77777777" w:rsidR="002375A2" w:rsidRPr="00D665E7" w:rsidRDefault="00AE5593" w:rsidP="00D665E7">
            <w:pPr>
              <w:pBdr>
                <w:top w:val="nil"/>
                <w:left w:val="nil"/>
                <w:bottom w:val="nil"/>
                <w:right w:val="nil"/>
                <w:between w:val="nil"/>
              </w:pBdr>
              <w:rPr>
                <w:rFonts w:asciiTheme="majorHAnsi" w:eastAsia="Calibri" w:hAnsiTheme="majorHAnsi" w:cstheme="majorHAnsi"/>
                <w:color w:val="000000"/>
              </w:rPr>
            </w:pPr>
            <w:r w:rsidRPr="00D665E7">
              <w:rPr>
                <w:rFonts w:asciiTheme="majorHAnsi" w:eastAsia="Calibri" w:hAnsiTheme="majorHAnsi" w:cstheme="majorHAnsi"/>
                <w:color w:val="000000"/>
              </w:rPr>
              <w:t>Professional Development (not an exhaustive list)</w:t>
            </w:r>
          </w:p>
          <w:p w14:paraId="14A460E5" w14:textId="77777777" w:rsidR="002375A2" w:rsidRPr="00D665E7" w:rsidRDefault="00AE5593" w:rsidP="00D665E7">
            <w:pPr>
              <w:numPr>
                <w:ilvl w:val="0"/>
                <w:numId w:val="23"/>
              </w:numPr>
              <w:pBdr>
                <w:top w:val="nil"/>
                <w:left w:val="nil"/>
                <w:bottom w:val="nil"/>
                <w:right w:val="nil"/>
                <w:between w:val="nil"/>
              </w:pBdr>
              <w:rPr>
                <w:rFonts w:asciiTheme="majorHAnsi" w:hAnsiTheme="majorHAnsi" w:cstheme="majorHAnsi"/>
                <w:color w:val="000000"/>
              </w:rPr>
            </w:pPr>
            <w:r w:rsidRPr="00D665E7">
              <w:rPr>
                <w:rFonts w:asciiTheme="majorHAnsi" w:eastAsia="Calibri" w:hAnsiTheme="majorHAnsi" w:cstheme="majorHAnsi"/>
                <w:color w:val="000000"/>
              </w:rPr>
              <w:t>State offerings</w:t>
            </w:r>
          </w:p>
          <w:p w14:paraId="0125DBAE" w14:textId="77777777" w:rsidR="002375A2" w:rsidRPr="00D665E7" w:rsidRDefault="00AE5593" w:rsidP="00D665E7">
            <w:pPr>
              <w:numPr>
                <w:ilvl w:val="0"/>
                <w:numId w:val="23"/>
              </w:numPr>
              <w:pBdr>
                <w:top w:val="nil"/>
                <w:left w:val="nil"/>
                <w:bottom w:val="nil"/>
                <w:right w:val="nil"/>
                <w:between w:val="nil"/>
              </w:pBdr>
              <w:rPr>
                <w:rFonts w:asciiTheme="majorHAnsi" w:hAnsiTheme="majorHAnsi" w:cstheme="majorHAnsi"/>
                <w:color w:val="000000"/>
              </w:rPr>
            </w:pPr>
            <w:r w:rsidRPr="00D665E7">
              <w:rPr>
                <w:rFonts w:asciiTheme="majorHAnsi" w:eastAsia="Calibri" w:hAnsiTheme="majorHAnsi" w:cstheme="majorHAnsi"/>
                <w:color w:val="000000"/>
              </w:rPr>
              <w:t>Digital literacy</w:t>
            </w:r>
          </w:p>
          <w:p w14:paraId="24695550" w14:textId="77777777" w:rsidR="002375A2" w:rsidRPr="00D665E7" w:rsidRDefault="00AE5593" w:rsidP="00D665E7">
            <w:pPr>
              <w:numPr>
                <w:ilvl w:val="0"/>
                <w:numId w:val="23"/>
              </w:numPr>
              <w:pBdr>
                <w:top w:val="nil"/>
                <w:left w:val="nil"/>
                <w:bottom w:val="nil"/>
                <w:right w:val="nil"/>
                <w:between w:val="nil"/>
              </w:pBdr>
              <w:rPr>
                <w:rFonts w:asciiTheme="majorHAnsi" w:hAnsiTheme="majorHAnsi" w:cstheme="majorHAnsi"/>
                <w:color w:val="000000"/>
              </w:rPr>
            </w:pPr>
            <w:r w:rsidRPr="00D665E7">
              <w:rPr>
                <w:rFonts w:asciiTheme="majorHAnsi" w:eastAsia="Calibri" w:hAnsiTheme="majorHAnsi" w:cstheme="majorHAnsi"/>
                <w:color w:val="000000"/>
              </w:rPr>
              <w:t>Instructional standards</w:t>
            </w:r>
          </w:p>
          <w:p w14:paraId="77FAB341" w14:textId="77777777" w:rsidR="002375A2" w:rsidRPr="00D665E7" w:rsidRDefault="00AE5593" w:rsidP="00D665E7">
            <w:pPr>
              <w:numPr>
                <w:ilvl w:val="0"/>
                <w:numId w:val="23"/>
              </w:numPr>
              <w:pBdr>
                <w:top w:val="nil"/>
                <w:left w:val="nil"/>
                <w:bottom w:val="nil"/>
                <w:right w:val="nil"/>
                <w:between w:val="nil"/>
              </w:pBdr>
              <w:rPr>
                <w:rFonts w:asciiTheme="majorHAnsi" w:hAnsiTheme="majorHAnsi" w:cstheme="majorHAnsi"/>
                <w:color w:val="000000"/>
              </w:rPr>
            </w:pPr>
            <w:r w:rsidRPr="00D665E7">
              <w:rPr>
                <w:rFonts w:asciiTheme="majorHAnsi" w:eastAsia="Calibri" w:hAnsiTheme="majorHAnsi" w:cstheme="majorHAnsi"/>
                <w:color w:val="000000"/>
              </w:rPr>
              <w:t>Assessment</w:t>
            </w:r>
          </w:p>
        </w:tc>
        <w:tc>
          <w:tcPr>
            <w:tcW w:w="2949" w:type="pct"/>
            <w:shd w:val="clear" w:color="auto" w:fill="auto"/>
          </w:tcPr>
          <w:p w14:paraId="67BBBE1B" w14:textId="77777777" w:rsidR="002375A2" w:rsidRPr="00D665E7" w:rsidRDefault="00AE5593" w:rsidP="00D665E7">
            <w:pPr>
              <w:numPr>
                <w:ilvl w:val="0"/>
                <w:numId w:val="2"/>
              </w:numPr>
              <w:pBdr>
                <w:top w:val="nil"/>
                <w:left w:val="nil"/>
                <w:bottom w:val="nil"/>
                <w:right w:val="nil"/>
                <w:between w:val="nil"/>
              </w:pBdr>
              <w:ind w:left="162" w:hanging="180"/>
              <w:rPr>
                <w:rFonts w:asciiTheme="majorHAnsi" w:hAnsiTheme="majorHAnsi" w:cstheme="majorHAnsi"/>
              </w:rPr>
            </w:pPr>
            <w:r w:rsidRPr="00D665E7">
              <w:rPr>
                <w:rFonts w:asciiTheme="majorHAnsi" w:eastAsia="Calibri" w:hAnsiTheme="majorHAnsi" w:cstheme="majorHAnsi"/>
                <w:color w:val="000000"/>
              </w:rPr>
              <w:t xml:space="preserve"> All appropriate staff</w:t>
            </w:r>
          </w:p>
        </w:tc>
      </w:tr>
    </w:tbl>
    <w:p w14:paraId="47E2CCB1" w14:textId="77777777" w:rsidR="002375A2" w:rsidRPr="00D665E7" w:rsidRDefault="002375A2" w:rsidP="00D665E7">
      <w:pPr>
        <w:pBdr>
          <w:top w:val="nil"/>
          <w:left w:val="nil"/>
          <w:bottom w:val="nil"/>
          <w:right w:val="nil"/>
          <w:between w:val="nil"/>
        </w:pBdr>
        <w:ind w:left="720"/>
        <w:rPr>
          <w:rFonts w:asciiTheme="majorHAnsi" w:eastAsia="Calibri" w:hAnsiTheme="majorHAnsi" w:cstheme="majorHAnsi"/>
          <w:color w:val="000000"/>
        </w:rPr>
      </w:pPr>
    </w:p>
    <w:p w14:paraId="62D3867A" w14:textId="77777777" w:rsidR="002375A2" w:rsidRPr="00D665E7" w:rsidRDefault="00AE5593" w:rsidP="00D665E7">
      <w:pPr>
        <w:numPr>
          <w:ilvl w:val="0"/>
          <w:numId w:val="11"/>
        </w:numPr>
        <w:pBdr>
          <w:top w:val="nil"/>
          <w:left w:val="nil"/>
          <w:bottom w:val="nil"/>
          <w:right w:val="nil"/>
          <w:between w:val="nil"/>
        </w:pBdr>
        <w:rPr>
          <w:rFonts w:asciiTheme="majorHAnsi" w:eastAsia="Calibri" w:hAnsiTheme="majorHAnsi" w:cstheme="majorHAnsi"/>
          <w:b/>
          <w:color w:val="000000"/>
        </w:rPr>
      </w:pPr>
      <w:bookmarkStart w:id="36" w:name="_41mghml" w:colFirst="0" w:colLast="0"/>
      <w:bookmarkEnd w:id="36"/>
      <w:r w:rsidRPr="00D665E7">
        <w:rPr>
          <w:rFonts w:asciiTheme="majorHAnsi" w:eastAsia="Calibri" w:hAnsiTheme="majorHAnsi" w:cstheme="majorHAnsi"/>
          <w:b/>
          <w:color w:val="000000"/>
        </w:rPr>
        <w:t>Instructions for Personnel Changes for State Required Key Staff</w:t>
      </w:r>
    </w:p>
    <w:p w14:paraId="67DAF0E7" w14:textId="28C6EE21" w:rsidR="002375A2" w:rsidRPr="00D665E7" w:rsidRDefault="00AE5593" w:rsidP="00D665E7">
      <w:pPr>
        <w:pBdr>
          <w:top w:val="nil"/>
          <w:left w:val="nil"/>
          <w:bottom w:val="nil"/>
          <w:right w:val="nil"/>
          <w:between w:val="nil"/>
        </w:pBdr>
        <w:ind w:left="720"/>
        <w:rPr>
          <w:rFonts w:asciiTheme="majorHAnsi" w:eastAsia="Calibri" w:hAnsiTheme="majorHAnsi" w:cstheme="majorHAnsi"/>
          <w:color w:val="000000"/>
        </w:rPr>
      </w:pPr>
      <w:r w:rsidRPr="00D665E7">
        <w:rPr>
          <w:rFonts w:asciiTheme="majorHAnsi" w:eastAsia="Calibri" w:hAnsiTheme="majorHAnsi" w:cstheme="majorHAnsi"/>
          <w:color w:val="000000"/>
        </w:rPr>
        <w:t xml:space="preserve">Adult education programs must report personnel changes to </w:t>
      </w:r>
      <w:r w:rsidR="00423973">
        <w:rPr>
          <w:rFonts w:asciiTheme="majorHAnsi" w:eastAsia="Calibri" w:hAnsiTheme="majorHAnsi" w:cstheme="majorHAnsi"/>
          <w:color w:val="000000"/>
        </w:rPr>
        <w:t>MD Labor</w:t>
      </w:r>
      <w:r w:rsidRPr="00D665E7">
        <w:rPr>
          <w:rFonts w:asciiTheme="majorHAnsi" w:eastAsia="Calibri" w:hAnsiTheme="majorHAnsi" w:cstheme="majorHAnsi"/>
          <w:color w:val="000000"/>
        </w:rPr>
        <w:t xml:space="preserve"> within 2 weeks of the grantee agency having knowledge of the vacancy or change. </w:t>
      </w:r>
    </w:p>
    <w:p w14:paraId="5558AE0D" w14:textId="77777777" w:rsidR="002375A2" w:rsidRPr="00D665E7" w:rsidRDefault="002375A2" w:rsidP="00D665E7">
      <w:pPr>
        <w:pBdr>
          <w:top w:val="nil"/>
          <w:left w:val="nil"/>
          <w:bottom w:val="nil"/>
          <w:right w:val="nil"/>
          <w:between w:val="nil"/>
        </w:pBdr>
        <w:ind w:left="720"/>
        <w:rPr>
          <w:rFonts w:asciiTheme="majorHAnsi" w:eastAsia="Calibri" w:hAnsiTheme="majorHAnsi" w:cstheme="majorHAnsi"/>
          <w:color w:val="000000"/>
        </w:rPr>
      </w:pPr>
    </w:p>
    <w:p w14:paraId="461A0449" w14:textId="77777777" w:rsidR="002375A2" w:rsidRPr="00D665E7" w:rsidRDefault="00AE5593" w:rsidP="00D665E7">
      <w:pPr>
        <w:pBdr>
          <w:top w:val="nil"/>
          <w:left w:val="nil"/>
          <w:bottom w:val="nil"/>
          <w:right w:val="nil"/>
          <w:between w:val="nil"/>
        </w:pBdr>
        <w:ind w:left="720"/>
        <w:rPr>
          <w:rFonts w:asciiTheme="majorHAnsi" w:eastAsia="Calibri" w:hAnsiTheme="majorHAnsi" w:cstheme="majorHAnsi"/>
          <w:color w:val="000000"/>
        </w:rPr>
      </w:pPr>
      <w:r w:rsidRPr="00D665E7">
        <w:rPr>
          <w:rFonts w:asciiTheme="majorHAnsi" w:eastAsia="Calibri" w:hAnsiTheme="majorHAnsi" w:cstheme="majorHAnsi"/>
          <w:b/>
          <w:color w:val="000000"/>
        </w:rPr>
        <w:t xml:space="preserve">Vacancy Notification: </w:t>
      </w:r>
    </w:p>
    <w:p w14:paraId="6F233D02" w14:textId="77777777" w:rsidR="002375A2" w:rsidRPr="00D665E7" w:rsidRDefault="00AE5593" w:rsidP="00D665E7">
      <w:pPr>
        <w:pBdr>
          <w:top w:val="nil"/>
          <w:left w:val="nil"/>
          <w:bottom w:val="nil"/>
          <w:right w:val="nil"/>
          <w:between w:val="nil"/>
        </w:pBdr>
        <w:ind w:left="720"/>
        <w:rPr>
          <w:rFonts w:asciiTheme="majorHAnsi" w:eastAsia="Calibri" w:hAnsiTheme="majorHAnsi" w:cstheme="majorHAnsi"/>
          <w:color w:val="000000"/>
        </w:rPr>
      </w:pPr>
      <w:r w:rsidRPr="00D665E7">
        <w:rPr>
          <w:rFonts w:asciiTheme="majorHAnsi" w:eastAsia="Calibri" w:hAnsiTheme="majorHAnsi" w:cstheme="majorHAnsi"/>
          <w:color w:val="000000"/>
        </w:rPr>
        <w:t xml:space="preserve">Send notification of key staff vacancies to your Adult Education Program Specialist and Lakisha Hill at </w:t>
      </w:r>
      <w:hyperlink r:id="rId13">
        <w:r w:rsidRPr="00D665E7">
          <w:rPr>
            <w:rFonts w:asciiTheme="majorHAnsi" w:eastAsia="Calibri" w:hAnsiTheme="majorHAnsi" w:cstheme="majorHAnsi"/>
            <w:color w:val="0000FF"/>
            <w:u w:val="single"/>
          </w:rPr>
          <w:t>lakisha.hill@maryland.gov</w:t>
        </w:r>
      </w:hyperlink>
      <w:r w:rsidRPr="00D665E7">
        <w:rPr>
          <w:rFonts w:asciiTheme="majorHAnsi" w:eastAsia="Calibri" w:hAnsiTheme="majorHAnsi" w:cstheme="majorHAnsi"/>
          <w:color w:val="000000"/>
        </w:rPr>
        <w:t>:</w:t>
      </w:r>
    </w:p>
    <w:p w14:paraId="35E8636C" w14:textId="77777777" w:rsidR="002375A2" w:rsidRPr="00D665E7" w:rsidRDefault="00AE5593" w:rsidP="00D665E7">
      <w:pPr>
        <w:numPr>
          <w:ilvl w:val="0"/>
          <w:numId w:val="19"/>
        </w:numPr>
        <w:pBdr>
          <w:top w:val="nil"/>
          <w:left w:val="nil"/>
          <w:bottom w:val="nil"/>
          <w:right w:val="nil"/>
          <w:between w:val="nil"/>
        </w:pBdr>
        <w:ind w:firstLine="360"/>
        <w:rPr>
          <w:rFonts w:asciiTheme="majorHAnsi" w:eastAsia="Calibri" w:hAnsiTheme="majorHAnsi" w:cstheme="majorHAnsi"/>
          <w:color w:val="000000"/>
        </w:rPr>
      </w:pPr>
      <w:r w:rsidRPr="00D665E7">
        <w:rPr>
          <w:rFonts w:asciiTheme="majorHAnsi" w:eastAsia="Calibri" w:hAnsiTheme="majorHAnsi" w:cstheme="majorHAnsi"/>
          <w:color w:val="000000"/>
        </w:rPr>
        <w:t>Position being left vacant</w:t>
      </w:r>
    </w:p>
    <w:p w14:paraId="2F3AFD14" w14:textId="77777777" w:rsidR="002375A2" w:rsidRPr="00D665E7" w:rsidRDefault="00AE5593" w:rsidP="00D665E7">
      <w:pPr>
        <w:numPr>
          <w:ilvl w:val="0"/>
          <w:numId w:val="19"/>
        </w:numPr>
        <w:pBdr>
          <w:top w:val="nil"/>
          <w:left w:val="nil"/>
          <w:bottom w:val="nil"/>
          <w:right w:val="nil"/>
          <w:between w:val="nil"/>
        </w:pBdr>
        <w:ind w:firstLine="360"/>
        <w:rPr>
          <w:rFonts w:asciiTheme="majorHAnsi" w:eastAsia="Calibri" w:hAnsiTheme="majorHAnsi" w:cstheme="majorHAnsi"/>
          <w:color w:val="000000"/>
        </w:rPr>
      </w:pPr>
      <w:r w:rsidRPr="00D665E7">
        <w:rPr>
          <w:rFonts w:asciiTheme="majorHAnsi" w:eastAsia="Calibri" w:hAnsiTheme="majorHAnsi" w:cstheme="majorHAnsi"/>
          <w:color w:val="000000"/>
        </w:rPr>
        <w:t>Notice sent within 2 weeks of the grantee agency having knowledge of the vacancy</w:t>
      </w:r>
    </w:p>
    <w:p w14:paraId="050BAFC0" w14:textId="77777777" w:rsidR="002375A2" w:rsidRPr="00D665E7" w:rsidRDefault="00AE5593" w:rsidP="00D665E7">
      <w:pPr>
        <w:numPr>
          <w:ilvl w:val="0"/>
          <w:numId w:val="19"/>
        </w:numPr>
        <w:pBdr>
          <w:top w:val="nil"/>
          <w:left w:val="nil"/>
          <w:bottom w:val="nil"/>
          <w:right w:val="nil"/>
          <w:between w:val="nil"/>
        </w:pBdr>
        <w:ind w:firstLine="360"/>
        <w:rPr>
          <w:rFonts w:asciiTheme="majorHAnsi" w:eastAsia="Calibri" w:hAnsiTheme="majorHAnsi" w:cstheme="majorHAnsi"/>
          <w:color w:val="000000"/>
        </w:rPr>
      </w:pPr>
      <w:r w:rsidRPr="00D665E7">
        <w:rPr>
          <w:rFonts w:asciiTheme="majorHAnsi" w:eastAsia="Calibri" w:hAnsiTheme="majorHAnsi" w:cstheme="majorHAnsi"/>
          <w:color w:val="000000"/>
        </w:rPr>
        <w:t>Plan identifying coverage of responsibilities (who, what, and how)</w:t>
      </w:r>
    </w:p>
    <w:p w14:paraId="2C62172B" w14:textId="77777777" w:rsidR="002375A2" w:rsidRPr="00D665E7" w:rsidRDefault="00AE5593" w:rsidP="00D665E7">
      <w:pPr>
        <w:numPr>
          <w:ilvl w:val="0"/>
          <w:numId w:val="19"/>
        </w:numPr>
        <w:pBdr>
          <w:top w:val="nil"/>
          <w:left w:val="nil"/>
          <w:bottom w:val="nil"/>
          <w:right w:val="nil"/>
          <w:between w:val="nil"/>
        </w:pBdr>
        <w:ind w:firstLine="360"/>
        <w:rPr>
          <w:rFonts w:asciiTheme="majorHAnsi" w:eastAsia="Calibri" w:hAnsiTheme="majorHAnsi" w:cstheme="majorHAnsi"/>
          <w:color w:val="000000"/>
        </w:rPr>
      </w:pPr>
      <w:r w:rsidRPr="00D665E7">
        <w:rPr>
          <w:rFonts w:asciiTheme="majorHAnsi" w:eastAsia="Calibri" w:hAnsiTheme="majorHAnsi" w:cstheme="majorHAnsi"/>
          <w:color w:val="000000"/>
        </w:rPr>
        <w:lastRenderedPageBreak/>
        <w:t>Plan for hire within 6 months</w:t>
      </w:r>
    </w:p>
    <w:p w14:paraId="4A1F8BDC" w14:textId="77777777" w:rsidR="002375A2" w:rsidRPr="00D665E7" w:rsidRDefault="002375A2" w:rsidP="00D665E7">
      <w:pPr>
        <w:pBdr>
          <w:top w:val="nil"/>
          <w:left w:val="nil"/>
          <w:bottom w:val="nil"/>
          <w:right w:val="nil"/>
          <w:between w:val="nil"/>
        </w:pBdr>
        <w:ind w:left="1080"/>
        <w:rPr>
          <w:rFonts w:asciiTheme="majorHAnsi" w:eastAsia="Calibri" w:hAnsiTheme="majorHAnsi" w:cstheme="majorHAnsi"/>
          <w:color w:val="000000"/>
        </w:rPr>
      </w:pPr>
    </w:p>
    <w:p w14:paraId="37455C73" w14:textId="77777777" w:rsidR="002375A2" w:rsidRPr="00D665E7" w:rsidRDefault="00AE5593" w:rsidP="00D665E7">
      <w:pPr>
        <w:pBdr>
          <w:top w:val="nil"/>
          <w:left w:val="nil"/>
          <w:bottom w:val="nil"/>
          <w:right w:val="nil"/>
          <w:between w:val="nil"/>
        </w:pBdr>
        <w:ind w:left="720"/>
        <w:rPr>
          <w:rFonts w:asciiTheme="majorHAnsi" w:eastAsia="Calibri" w:hAnsiTheme="majorHAnsi" w:cstheme="majorHAnsi"/>
          <w:color w:val="000000"/>
        </w:rPr>
      </w:pPr>
      <w:r w:rsidRPr="00D665E7">
        <w:rPr>
          <w:rFonts w:asciiTheme="majorHAnsi" w:eastAsia="Calibri" w:hAnsiTheme="majorHAnsi" w:cstheme="majorHAnsi"/>
          <w:b/>
          <w:color w:val="000000"/>
        </w:rPr>
        <w:t>To report changes:</w:t>
      </w:r>
    </w:p>
    <w:p w14:paraId="7AF88655" w14:textId="77777777" w:rsidR="002375A2" w:rsidRPr="00D665E7" w:rsidRDefault="00AE5593" w:rsidP="00D665E7">
      <w:pPr>
        <w:pBdr>
          <w:top w:val="nil"/>
          <w:left w:val="nil"/>
          <w:bottom w:val="nil"/>
          <w:right w:val="nil"/>
          <w:between w:val="nil"/>
        </w:pBdr>
        <w:ind w:left="720"/>
        <w:rPr>
          <w:rFonts w:asciiTheme="majorHAnsi" w:eastAsia="Calibri" w:hAnsiTheme="majorHAnsi" w:cstheme="majorHAnsi"/>
          <w:color w:val="000000"/>
        </w:rPr>
      </w:pPr>
      <w:r w:rsidRPr="00D665E7">
        <w:rPr>
          <w:rFonts w:asciiTheme="majorHAnsi" w:eastAsia="Calibri" w:hAnsiTheme="majorHAnsi" w:cstheme="majorHAnsi"/>
          <w:color w:val="000000"/>
        </w:rPr>
        <w:t xml:space="preserve">Send changes to your Adult Education Program Specialist and Lakisha Hill at </w:t>
      </w:r>
      <w:hyperlink r:id="rId14">
        <w:r w:rsidRPr="00D665E7">
          <w:rPr>
            <w:rFonts w:asciiTheme="majorHAnsi" w:eastAsia="Calibri" w:hAnsiTheme="majorHAnsi" w:cstheme="majorHAnsi"/>
            <w:color w:val="0000FF"/>
            <w:u w:val="single"/>
          </w:rPr>
          <w:t>lakisha.hill@maryland.gov</w:t>
        </w:r>
      </w:hyperlink>
      <w:r w:rsidRPr="00D665E7">
        <w:rPr>
          <w:rFonts w:asciiTheme="majorHAnsi" w:eastAsia="Calibri" w:hAnsiTheme="majorHAnsi" w:cstheme="majorHAnsi"/>
          <w:color w:val="000000"/>
        </w:rPr>
        <w:t>:</w:t>
      </w:r>
    </w:p>
    <w:p w14:paraId="2B4673ED" w14:textId="77777777" w:rsidR="002375A2" w:rsidRPr="00D665E7" w:rsidRDefault="00AE5593" w:rsidP="00D665E7">
      <w:pPr>
        <w:numPr>
          <w:ilvl w:val="0"/>
          <w:numId w:val="20"/>
        </w:numPr>
        <w:pBdr>
          <w:top w:val="nil"/>
          <w:left w:val="nil"/>
          <w:bottom w:val="nil"/>
          <w:right w:val="nil"/>
          <w:between w:val="nil"/>
        </w:pBdr>
        <w:ind w:firstLine="360"/>
        <w:rPr>
          <w:rFonts w:asciiTheme="majorHAnsi" w:eastAsia="Calibri" w:hAnsiTheme="majorHAnsi" w:cstheme="majorHAnsi"/>
          <w:color w:val="000000"/>
        </w:rPr>
      </w:pPr>
      <w:r w:rsidRPr="00D665E7">
        <w:rPr>
          <w:rFonts w:asciiTheme="majorHAnsi" w:eastAsia="Calibri" w:hAnsiTheme="majorHAnsi" w:cstheme="majorHAnsi"/>
          <w:color w:val="000000"/>
        </w:rPr>
        <w:t>Full name to add and/or remove</w:t>
      </w:r>
    </w:p>
    <w:p w14:paraId="48DA071D" w14:textId="77777777" w:rsidR="002375A2" w:rsidRPr="00D665E7" w:rsidRDefault="00AE5593" w:rsidP="00D665E7">
      <w:pPr>
        <w:numPr>
          <w:ilvl w:val="0"/>
          <w:numId w:val="20"/>
        </w:numPr>
        <w:pBdr>
          <w:top w:val="nil"/>
          <w:left w:val="nil"/>
          <w:bottom w:val="nil"/>
          <w:right w:val="nil"/>
          <w:between w:val="nil"/>
        </w:pBdr>
        <w:ind w:firstLine="360"/>
        <w:rPr>
          <w:rFonts w:asciiTheme="majorHAnsi" w:eastAsia="Calibri" w:hAnsiTheme="majorHAnsi" w:cstheme="majorHAnsi"/>
          <w:color w:val="000000"/>
        </w:rPr>
      </w:pPr>
      <w:r w:rsidRPr="00D665E7">
        <w:rPr>
          <w:rFonts w:asciiTheme="majorHAnsi" w:eastAsia="Calibri" w:hAnsiTheme="majorHAnsi" w:cstheme="majorHAnsi"/>
          <w:color w:val="000000"/>
        </w:rPr>
        <w:t>Institution/Organization full name</w:t>
      </w:r>
    </w:p>
    <w:p w14:paraId="6F4FD054" w14:textId="77777777" w:rsidR="002375A2" w:rsidRPr="00D665E7" w:rsidRDefault="00AE5593" w:rsidP="00D665E7">
      <w:pPr>
        <w:numPr>
          <w:ilvl w:val="0"/>
          <w:numId w:val="20"/>
        </w:numPr>
        <w:pBdr>
          <w:top w:val="nil"/>
          <w:left w:val="nil"/>
          <w:bottom w:val="nil"/>
          <w:right w:val="nil"/>
          <w:between w:val="nil"/>
        </w:pBdr>
        <w:ind w:firstLine="360"/>
        <w:rPr>
          <w:rFonts w:asciiTheme="majorHAnsi" w:eastAsia="Calibri" w:hAnsiTheme="majorHAnsi" w:cstheme="majorHAnsi"/>
          <w:color w:val="000000"/>
        </w:rPr>
      </w:pPr>
      <w:r w:rsidRPr="00D665E7">
        <w:rPr>
          <w:rFonts w:asciiTheme="majorHAnsi" w:eastAsia="Calibri" w:hAnsiTheme="majorHAnsi" w:cstheme="majorHAnsi"/>
          <w:color w:val="000000"/>
        </w:rPr>
        <w:t>Contact information (email, telephone, address) to add and/or remove</w:t>
      </w:r>
    </w:p>
    <w:p w14:paraId="63F81CD3" w14:textId="77777777" w:rsidR="002375A2" w:rsidRPr="00D665E7" w:rsidRDefault="00AE5593" w:rsidP="00D665E7">
      <w:pPr>
        <w:numPr>
          <w:ilvl w:val="0"/>
          <w:numId w:val="20"/>
        </w:numPr>
        <w:pBdr>
          <w:top w:val="nil"/>
          <w:left w:val="nil"/>
          <w:bottom w:val="nil"/>
          <w:right w:val="nil"/>
          <w:between w:val="nil"/>
        </w:pBdr>
        <w:ind w:firstLine="360"/>
        <w:rPr>
          <w:rFonts w:asciiTheme="majorHAnsi" w:eastAsia="Calibri" w:hAnsiTheme="majorHAnsi" w:cstheme="majorHAnsi"/>
          <w:color w:val="000000"/>
        </w:rPr>
      </w:pPr>
      <w:r w:rsidRPr="00D665E7">
        <w:rPr>
          <w:rFonts w:asciiTheme="majorHAnsi" w:eastAsia="Calibri" w:hAnsiTheme="majorHAnsi" w:cstheme="majorHAnsi"/>
          <w:color w:val="000000"/>
        </w:rPr>
        <w:t>Key Staff position</w:t>
      </w:r>
    </w:p>
    <w:p w14:paraId="4076C3A9" w14:textId="77777777" w:rsidR="002375A2" w:rsidRPr="00D665E7" w:rsidRDefault="002375A2" w:rsidP="00D665E7">
      <w:pPr>
        <w:pBdr>
          <w:top w:val="nil"/>
          <w:left w:val="nil"/>
          <w:bottom w:val="nil"/>
          <w:right w:val="nil"/>
          <w:between w:val="nil"/>
        </w:pBdr>
        <w:ind w:left="720"/>
        <w:rPr>
          <w:rFonts w:asciiTheme="majorHAnsi" w:eastAsia="Calibri" w:hAnsiTheme="majorHAnsi" w:cstheme="majorHAnsi"/>
          <w:color w:val="000000"/>
        </w:rPr>
      </w:pPr>
    </w:p>
    <w:p w14:paraId="273D11A6" w14:textId="3861E50B" w:rsidR="002375A2" w:rsidRPr="00D665E7" w:rsidRDefault="00AE5593" w:rsidP="00D665E7">
      <w:pPr>
        <w:pBdr>
          <w:top w:val="nil"/>
          <w:left w:val="nil"/>
          <w:bottom w:val="nil"/>
          <w:right w:val="nil"/>
          <w:between w:val="nil"/>
        </w:pBdr>
        <w:ind w:left="720"/>
        <w:rPr>
          <w:rFonts w:asciiTheme="majorHAnsi" w:eastAsia="Calibri" w:hAnsiTheme="majorHAnsi" w:cstheme="majorHAnsi"/>
          <w:b/>
          <w:color w:val="000000"/>
        </w:rPr>
      </w:pPr>
      <w:r w:rsidRPr="00D665E7">
        <w:rPr>
          <w:rFonts w:asciiTheme="majorHAnsi" w:eastAsia="Calibri" w:hAnsiTheme="majorHAnsi" w:cstheme="majorHAnsi"/>
          <w:color w:val="000000"/>
        </w:rPr>
        <w:t xml:space="preserve">Adult education programs must notify </w:t>
      </w:r>
      <w:r w:rsidR="00423973">
        <w:rPr>
          <w:rFonts w:asciiTheme="majorHAnsi" w:eastAsia="Calibri" w:hAnsiTheme="majorHAnsi" w:cstheme="majorHAnsi"/>
          <w:color w:val="000000"/>
        </w:rPr>
        <w:t>MD Labor</w:t>
      </w:r>
      <w:r w:rsidRPr="00D665E7">
        <w:rPr>
          <w:rFonts w:asciiTheme="majorHAnsi" w:eastAsia="Calibri" w:hAnsiTheme="majorHAnsi" w:cstheme="majorHAnsi"/>
          <w:color w:val="000000"/>
        </w:rPr>
        <w:t xml:space="preserve"> upon hiring of any key staff member.</w:t>
      </w:r>
      <w:r w:rsidRPr="00D665E7">
        <w:rPr>
          <w:rFonts w:asciiTheme="majorHAnsi" w:eastAsia="Calibri" w:hAnsiTheme="majorHAnsi" w:cstheme="majorHAnsi"/>
          <w:b/>
          <w:color w:val="000000"/>
        </w:rPr>
        <w:t xml:space="preserve">  Send a copy of the resume of the new hire to your Adult Education Program Specialist.</w:t>
      </w:r>
    </w:p>
    <w:p w14:paraId="6CDACC51" w14:textId="77777777" w:rsidR="002375A2" w:rsidRPr="00D665E7" w:rsidRDefault="002375A2" w:rsidP="00D665E7">
      <w:pPr>
        <w:pBdr>
          <w:top w:val="nil"/>
          <w:left w:val="nil"/>
          <w:bottom w:val="nil"/>
          <w:right w:val="nil"/>
          <w:between w:val="nil"/>
        </w:pBdr>
        <w:ind w:left="720"/>
        <w:rPr>
          <w:rFonts w:asciiTheme="majorHAnsi" w:eastAsia="Calibri" w:hAnsiTheme="majorHAnsi" w:cstheme="majorHAnsi"/>
          <w:color w:val="000000"/>
        </w:rPr>
      </w:pPr>
    </w:p>
    <w:p w14:paraId="20DD366A" w14:textId="4424904A" w:rsidR="002375A2" w:rsidRPr="00D665E7" w:rsidRDefault="00AE5593" w:rsidP="00D665E7">
      <w:pPr>
        <w:pStyle w:val="Heading2"/>
        <w:rPr>
          <w:rFonts w:asciiTheme="majorHAnsi" w:hAnsiTheme="majorHAnsi" w:cstheme="majorHAnsi"/>
        </w:rPr>
      </w:pPr>
      <w:bookmarkStart w:id="37" w:name="_2grqrue" w:colFirst="0" w:colLast="0"/>
      <w:bookmarkEnd w:id="37"/>
      <w:r w:rsidRPr="00D665E7">
        <w:rPr>
          <w:rFonts w:asciiTheme="majorHAnsi" w:hAnsiTheme="majorHAnsi" w:cstheme="majorHAnsi"/>
        </w:rPr>
        <w:t>Reporting Requirements</w:t>
      </w:r>
    </w:p>
    <w:p w14:paraId="617D4511" w14:textId="1C902D56"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Grantees must submit the following:</w:t>
      </w:r>
    </w:p>
    <w:p w14:paraId="62280EA9" w14:textId="79BF612D" w:rsidR="00AE5593" w:rsidRPr="00D665E7" w:rsidRDefault="00AE5593" w:rsidP="00D665E7">
      <w:pPr>
        <w:rPr>
          <w:rFonts w:asciiTheme="majorHAnsi" w:eastAsia="Calibri" w:hAnsiTheme="majorHAnsi" w:cstheme="majorHAnsi"/>
        </w:rPr>
      </w:pPr>
    </w:p>
    <w:tbl>
      <w:tblPr>
        <w:tblStyle w:val="TableGrid"/>
        <w:tblW w:w="5000" w:type="pct"/>
        <w:tblLook w:val="04A0" w:firstRow="1" w:lastRow="0" w:firstColumn="1" w:lastColumn="0" w:noHBand="0" w:noVBand="1"/>
      </w:tblPr>
      <w:tblGrid>
        <w:gridCol w:w="5721"/>
        <w:gridCol w:w="3989"/>
      </w:tblGrid>
      <w:tr w:rsidR="00AE5593" w:rsidRPr="00D665E7" w14:paraId="42B7D014" w14:textId="77777777" w:rsidTr="00117424">
        <w:tc>
          <w:tcPr>
            <w:tcW w:w="2946" w:type="pct"/>
          </w:tcPr>
          <w:p w14:paraId="630A5C69" w14:textId="7E79CFAD" w:rsidR="00AE5593" w:rsidRPr="00D665E7" w:rsidRDefault="00AE5593" w:rsidP="00D665E7">
            <w:pPr>
              <w:jc w:val="center"/>
              <w:rPr>
                <w:rFonts w:asciiTheme="majorHAnsi" w:eastAsia="Calibri" w:hAnsiTheme="majorHAnsi" w:cstheme="majorHAnsi"/>
                <w:b/>
              </w:rPr>
            </w:pPr>
            <w:r w:rsidRPr="00D665E7">
              <w:rPr>
                <w:rFonts w:asciiTheme="majorHAnsi" w:eastAsia="Calibri" w:hAnsiTheme="majorHAnsi" w:cstheme="majorHAnsi"/>
                <w:b/>
              </w:rPr>
              <w:t>Report</w:t>
            </w:r>
          </w:p>
        </w:tc>
        <w:tc>
          <w:tcPr>
            <w:tcW w:w="2054" w:type="pct"/>
          </w:tcPr>
          <w:p w14:paraId="1F8815C4" w14:textId="07C975B8" w:rsidR="00AE5593" w:rsidRPr="00D665E7" w:rsidRDefault="00AE5593" w:rsidP="00D665E7">
            <w:pPr>
              <w:jc w:val="center"/>
              <w:rPr>
                <w:rFonts w:asciiTheme="majorHAnsi" w:eastAsia="Calibri" w:hAnsiTheme="majorHAnsi" w:cstheme="majorHAnsi"/>
                <w:b/>
              </w:rPr>
            </w:pPr>
            <w:r w:rsidRPr="00D665E7">
              <w:rPr>
                <w:rFonts w:asciiTheme="majorHAnsi" w:eastAsia="Calibri" w:hAnsiTheme="majorHAnsi" w:cstheme="majorHAnsi"/>
                <w:b/>
              </w:rPr>
              <w:t>Due Date</w:t>
            </w:r>
          </w:p>
        </w:tc>
      </w:tr>
      <w:tr w:rsidR="00AE5593" w:rsidRPr="00D665E7" w14:paraId="4A886AD9" w14:textId="77777777" w:rsidTr="00117424">
        <w:tc>
          <w:tcPr>
            <w:tcW w:w="2946" w:type="pct"/>
          </w:tcPr>
          <w:p w14:paraId="20B65ADF" w14:textId="6D00F7FA"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Mid-Year Progress Report</w:t>
            </w:r>
          </w:p>
        </w:tc>
        <w:tc>
          <w:tcPr>
            <w:tcW w:w="2054" w:type="pct"/>
          </w:tcPr>
          <w:p w14:paraId="0EC8DB0E" w14:textId="5BA045C3"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February 1, 2021</w:t>
            </w:r>
          </w:p>
        </w:tc>
      </w:tr>
      <w:tr w:rsidR="00AE5593" w:rsidRPr="00D665E7" w14:paraId="2ADF6EDB" w14:textId="77777777" w:rsidTr="00117424">
        <w:tc>
          <w:tcPr>
            <w:tcW w:w="2946" w:type="pct"/>
          </w:tcPr>
          <w:p w14:paraId="6E77DA99" w14:textId="3CA7067F"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Mid-Year Financial Report</w:t>
            </w:r>
          </w:p>
        </w:tc>
        <w:tc>
          <w:tcPr>
            <w:tcW w:w="2054" w:type="pct"/>
          </w:tcPr>
          <w:p w14:paraId="070A22A3" w14:textId="788135BC"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February 1, 2021</w:t>
            </w:r>
          </w:p>
        </w:tc>
      </w:tr>
      <w:tr w:rsidR="00AE5593" w:rsidRPr="00D665E7" w14:paraId="272E6906" w14:textId="77777777" w:rsidTr="00117424">
        <w:tc>
          <w:tcPr>
            <w:tcW w:w="2946" w:type="pct"/>
          </w:tcPr>
          <w:p w14:paraId="12310191" w14:textId="77777777"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Notice of Projected Under Expended Funds, if applicable</w:t>
            </w:r>
          </w:p>
          <w:p w14:paraId="58AC7E68" w14:textId="2A3AC0DA"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sz w:val="20"/>
              </w:rPr>
              <w:t>(under expenditures may result in reduced grant awards</w:t>
            </w:r>
            <w:r w:rsidR="00593E7E" w:rsidRPr="00D665E7">
              <w:rPr>
                <w:rFonts w:asciiTheme="majorHAnsi" w:eastAsia="Calibri" w:hAnsiTheme="majorHAnsi" w:cstheme="majorHAnsi"/>
                <w:sz w:val="20"/>
              </w:rPr>
              <w:t>)</w:t>
            </w:r>
          </w:p>
        </w:tc>
        <w:tc>
          <w:tcPr>
            <w:tcW w:w="2054" w:type="pct"/>
          </w:tcPr>
          <w:p w14:paraId="5695688B" w14:textId="77777777" w:rsidR="00AE5593" w:rsidRPr="00D665E7" w:rsidRDefault="00AE5593" w:rsidP="00D665E7">
            <w:pPr>
              <w:rPr>
                <w:rFonts w:asciiTheme="majorHAnsi" w:eastAsia="Calibri" w:hAnsiTheme="majorHAnsi" w:cstheme="majorHAnsi"/>
              </w:rPr>
            </w:pPr>
          </w:p>
          <w:p w14:paraId="6C7A341F" w14:textId="45728CEE"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March 31, 2021</w:t>
            </w:r>
          </w:p>
        </w:tc>
      </w:tr>
      <w:tr w:rsidR="00AE5593" w:rsidRPr="00D665E7" w14:paraId="1F090EE9" w14:textId="77777777" w:rsidTr="00117424">
        <w:tc>
          <w:tcPr>
            <w:tcW w:w="2946" w:type="pct"/>
          </w:tcPr>
          <w:p w14:paraId="3A7FC40D" w14:textId="2C81BAB2"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Annual Program Narrative/Evaluation Report</w:t>
            </w:r>
          </w:p>
        </w:tc>
        <w:tc>
          <w:tcPr>
            <w:tcW w:w="2054" w:type="pct"/>
          </w:tcPr>
          <w:p w14:paraId="5290FB64" w14:textId="713D76CF"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September 30, 2021</w:t>
            </w:r>
          </w:p>
        </w:tc>
      </w:tr>
      <w:tr w:rsidR="00AE5593" w:rsidRPr="00D665E7" w14:paraId="7095A7CC" w14:textId="77777777" w:rsidTr="00117424">
        <w:tc>
          <w:tcPr>
            <w:tcW w:w="2946" w:type="pct"/>
          </w:tcPr>
          <w:p w14:paraId="5CCD9FB7" w14:textId="77777777"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Annual Final Financial Report</w:t>
            </w:r>
          </w:p>
          <w:p w14:paraId="398DC37B" w14:textId="1BB6A72C"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sz w:val="20"/>
              </w:rPr>
              <w:t>(must include revenue and local match)</w:t>
            </w:r>
          </w:p>
        </w:tc>
        <w:tc>
          <w:tcPr>
            <w:tcW w:w="2054" w:type="pct"/>
          </w:tcPr>
          <w:p w14:paraId="0E91206D" w14:textId="3604ECC7"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September 30, 2021</w:t>
            </w:r>
          </w:p>
        </w:tc>
      </w:tr>
      <w:tr w:rsidR="00AE5593" w:rsidRPr="00D665E7" w14:paraId="7BCAED64" w14:textId="77777777" w:rsidTr="00117424">
        <w:tc>
          <w:tcPr>
            <w:tcW w:w="2946" w:type="pct"/>
          </w:tcPr>
          <w:p w14:paraId="385331C6" w14:textId="6470F61B"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LACES data</w:t>
            </w:r>
          </w:p>
        </w:tc>
        <w:tc>
          <w:tcPr>
            <w:tcW w:w="2054" w:type="pct"/>
          </w:tcPr>
          <w:p w14:paraId="6AA94BB9" w14:textId="231BC06C"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Monthly and according to schedule posted on the LWIS Home Page</w:t>
            </w:r>
          </w:p>
        </w:tc>
      </w:tr>
      <w:tr w:rsidR="00AE5593" w:rsidRPr="00D665E7" w14:paraId="18F1EFB8" w14:textId="77777777" w:rsidTr="00117424">
        <w:tc>
          <w:tcPr>
            <w:tcW w:w="2946" w:type="pct"/>
          </w:tcPr>
          <w:p w14:paraId="330218D4" w14:textId="12EC81F7"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Administrator’s Data Review</w:t>
            </w:r>
          </w:p>
        </w:tc>
        <w:tc>
          <w:tcPr>
            <w:tcW w:w="2054" w:type="pct"/>
          </w:tcPr>
          <w:p w14:paraId="727F4E76" w14:textId="6133E28E"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October 16, January 19, April 16, July 19</w:t>
            </w:r>
          </w:p>
        </w:tc>
      </w:tr>
      <w:tr w:rsidR="00AE5593" w:rsidRPr="00D665E7" w14:paraId="6CB5FC2E" w14:textId="77777777" w:rsidTr="00117424">
        <w:tc>
          <w:tcPr>
            <w:tcW w:w="2946" w:type="pct"/>
          </w:tcPr>
          <w:p w14:paraId="3BBEA630" w14:textId="5EB54A93"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 xml:space="preserve">Ad-hoc Reports as requested by </w:t>
            </w:r>
            <w:r w:rsidR="00423973">
              <w:rPr>
                <w:rFonts w:asciiTheme="majorHAnsi" w:eastAsia="Calibri" w:hAnsiTheme="majorHAnsi" w:cstheme="majorHAnsi"/>
              </w:rPr>
              <w:t>MD Labor</w:t>
            </w:r>
          </w:p>
        </w:tc>
        <w:tc>
          <w:tcPr>
            <w:tcW w:w="2054" w:type="pct"/>
          </w:tcPr>
          <w:p w14:paraId="1BFA4F04" w14:textId="3ED49625"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Throughout the entire grant period</w:t>
            </w:r>
          </w:p>
        </w:tc>
      </w:tr>
      <w:tr w:rsidR="00AE5593" w:rsidRPr="00D665E7" w14:paraId="43F4369D" w14:textId="77777777" w:rsidTr="00117424">
        <w:tc>
          <w:tcPr>
            <w:tcW w:w="2946" w:type="pct"/>
          </w:tcPr>
          <w:p w14:paraId="404E69FE" w14:textId="345562A4"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Documentation of professional development activities</w:t>
            </w:r>
          </w:p>
        </w:tc>
        <w:tc>
          <w:tcPr>
            <w:tcW w:w="2054" w:type="pct"/>
          </w:tcPr>
          <w:p w14:paraId="1B4512F0" w14:textId="094A5F57" w:rsidR="00AE5593"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Within one month of completion</w:t>
            </w:r>
          </w:p>
        </w:tc>
      </w:tr>
    </w:tbl>
    <w:p w14:paraId="3DFFF51B" w14:textId="77777777" w:rsidR="00AE5593" w:rsidRPr="00D665E7" w:rsidRDefault="00AE5593" w:rsidP="00D665E7">
      <w:pPr>
        <w:rPr>
          <w:rFonts w:asciiTheme="majorHAnsi" w:eastAsia="Calibri" w:hAnsiTheme="majorHAnsi" w:cstheme="majorHAnsi"/>
        </w:rPr>
      </w:pPr>
    </w:p>
    <w:p w14:paraId="38D7498E" w14:textId="77777777" w:rsidR="002375A2" w:rsidRPr="00D665E7" w:rsidRDefault="00AE5593" w:rsidP="00D665E7">
      <w:pPr>
        <w:pStyle w:val="Heading2"/>
        <w:rPr>
          <w:rFonts w:asciiTheme="majorHAnsi" w:hAnsiTheme="majorHAnsi" w:cstheme="majorHAnsi"/>
        </w:rPr>
      </w:pPr>
      <w:bookmarkStart w:id="38" w:name="_vx1227" w:colFirst="0" w:colLast="0"/>
      <w:bookmarkEnd w:id="38"/>
      <w:r w:rsidRPr="00D665E7">
        <w:rPr>
          <w:rFonts w:asciiTheme="majorHAnsi" w:hAnsiTheme="majorHAnsi" w:cstheme="majorHAnsi"/>
        </w:rPr>
        <w:t xml:space="preserve">Monitoring and Evaluation </w:t>
      </w:r>
    </w:p>
    <w:p w14:paraId="362DA022" w14:textId="4E03A25E"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 xml:space="preserve">All programs will be monitored by the assigned </w:t>
      </w:r>
      <w:r w:rsidR="00423973">
        <w:rPr>
          <w:rFonts w:asciiTheme="majorHAnsi" w:eastAsia="Calibri" w:hAnsiTheme="majorHAnsi" w:cstheme="majorHAnsi"/>
        </w:rPr>
        <w:t>MD Labor</w:t>
      </w:r>
      <w:r w:rsidRPr="00D665E7">
        <w:rPr>
          <w:rFonts w:asciiTheme="majorHAnsi" w:eastAsia="Calibri" w:hAnsiTheme="majorHAnsi" w:cstheme="majorHAnsi"/>
        </w:rPr>
        <w:t xml:space="preserve"> Adult Education Program Specialist and the </w:t>
      </w:r>
      <w:r w:rsidR="00423973">
        <w:rPr>
          <w:rFonts w:asciiTheme="majorHAnsi" w:eastAsia="Calibri" w:hAnsiTheme="majorHAnsi" w:cstheme="majorHAnsi"/>
        </w:rPr>
        <w:t>MD Labor</w:t>
      </w:r>
      <w:r w:rsidRPr="00D665E7">
        <w:rPr>
          <w:rFonts w:asciiTheme="majorHAnsi" w:eastAsia="Calibri" w:hAnsiTheme="majorHAnsi" w:cstheme="majorHAnsi"/>
        </w:rPr>
        <w:t xml:space="preserve"> Office of Monitoring </w:t>
      </w:r>
      <w:r w:rsidR="00ED64C6">
        <w:rPr>
          <w:rFonts w:asciiTheme="majorHAnsi" w:eastAsia="Calibri" w:hAnsiTheme="majorHAnsi" w:cstheme="majorHAnsi"/>
        </w:rPr>
        <w:t xml:space="preserve">and Compliance </w:t>
      </w:r>
      <w:r w:rsidRPr="00D665E7">
        <w:rPr>
          <w:rFonts w:asciiTheme="majorHAnsi" w:eastAsia="Calibri" w:hAnsiTheme="majorHAnsi" w:cstheme="majorHAnsi"/>
        </w:rPr>
        <w:t>in order to determine compliance with the standards and the extent to which progress is being made toward achieving the stated goals and objectives. Both desk and onsite monitoring are used.</w:t>
      </w:r>
    </w:p>
    <w:p w14:paraId="0F650023" w14:textId="77777777" w:rsidR="002375A2" w:rsidRPr="00D665E7" w:rsidRDefault="002375A2" w:rsidP="00D665E7">
      <w:pPr>
        <w:rPr>
          <w:rFonts w:asciiTheme="majorHAnsi" w:eastAsia="Calibri" w:hAnsiTheme="majorHAnsi" w:cstheme="majorHAnsi"/>
        </w:rPr>
      </w:pPr>
    </w:p>
    <w:p w14:paraId="30C2F2A4" w14:textId="77777777" w:rsidR="002375A2" w:rsidRPr="00D665E7" w:rsidRDefault="00AE5593" w:rsidP="00D665E7">
      <w:pPr>
        <w:rPr>
          <w:rFonts w:asciiTheme="majorHAnsi" w:eastAsia="Calibri" w:hAnsiTheme="majorHAnsi" w:cstheme="majorHAnsi"/>
          <w:b/>
          <w:u w:val="single"/>
        </w:rPr>
      </w:pPr>
      <w:r w:rsidRPr="00D665E7">
        <w:rPr>
          <w:rFonts w:asciiTheme="majorHAnsi" w:eastAsia="Calibri" w:hAnsiTheme="majorHAnsi" w:cstheme="majorHAnsi"/>
          <w:b/>
          <w:sz w:val="28"/>
          <w:szCs w:val="28"/>
          <w:u w:val="single"/>
        </w:rPr>
        <w:t>Risk Assessment</w:t>
      </w:r>
    </w:p>
    <w:p w14:paraId="41E352B2" w14:textId="75F647E2"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 xml:space="preserve">Risk assessment analysis is used to select adult education providers for specific monitoring strategies and to evaluate variables associated with the grants’ level of risk to </w:t>
      </w:r>
      <w:r w:rsidR="00423973">
        <w:rPr>
          <w:rFonts w:asciiTheme="majorHAnsi" w:eastAsia="Calibri" w:hAnsiTheme="majorHAnsi" w:cstheme="majorHAnsi"/>
        </w:rPr>
        <w:t>MD Labor</w:t>
      </w:r>
      <w:r w:rsidRPr="00D665E7">
        <w:rPr>
          <w:rFonts w:asciiTheme="majorHAnsi" w:eastAsia="Calibri" w:hAnsiTheme="majorHAnsi" w:cstheme="majorHAnsi"/>
        </w:rPr>
        <w:t>. Examples of risk factors considered include the following:</w:t>
      </w:r>
    </w:p>
    <w:p w14:paraId="48E85DB1" w14:textId="77777777" w:rsidR="002375A2" w:rsidRPr="00D665E7" w:rsidRDefault="00AE5593" w:rsidP="00D665E7">
      <w:pPr>
        <w:numPr>
          <w:ilvl w:val="0"/>
          <w:numId w:val="34"/>
        </w:numPr>
        <w:rPr>
          <w:rFonts w:asciiTheme="majorHAnsi" w:hAnsiTheme="majorHAnsi" w:cstheme="majorHAnsi"/>
        </w:rPr>
      </w:pPr>
      <w:r w:rsidRPr="00D665E7">
        <w:rPr>
          <w:rFonts w:asciiTheme="majorHAnsi" w:eastAsia="Calibri" w:hAnsiTheme="majorHAnsi" w:cstheme="majorHAnsi"/>
        </w:rPr>
        <w:t>Amount of funds allocated to grantee</w:t>
      </w:r>
    </w:p>
    <w:p w14:paraId="155F1FC7" w14:textId="77777777" w:rsidR="002375A2" w:rsidRPr="00D665E7" w:rsidRDefault="00AE5593" w:rsidP="00D665E7">
      <w:pPr>
        <w:numPr>
          <w:ilvl w:val="0"/>
          <w:numId w:val="34"/>
        </w:numPr>
        <w:rPr>
          <w:rFonts w:asciiTheme="majorHAnsi" w:hAnsiTheme="majorHAnsi" w:cstheme="majorHAnsi"/>
        </w:rPr>
      </w:pPr>
      <w:r w:rsidRPr="00D665E7">
        <w:rPr>
          <w:rFonts w:asciiTheme="majorHAnsi" w:eastAsia="Calibri" w:hAnsiTheme="majorHAnsi" w:cstheme="majorHAnsi"/>
        </w:rPr>
        <w:t>Percentage of funds expended by the end of the fiscal year</w:t>
      </w:r>
    </w:p>
    <w:p w14:paraId="7D52CBEA" w14:textId="77777777" w:rsidR="002375A2" w:rsidRPr="00D665E7" w:rsidRDefault="00AE5593" w:rsidP="00D665E7">
      <w:pPr>
        <w:numPr>
          <w:ilvl w:val="0"/>
          <w:numId w:val="34"/>
        </w:numPr>
        <w:rPr>
          <w:rFonts w:asciiTheme="majorHAnsi" w:hAnsiTheme="majorHAnsi" w:cstheme="majorHAnsi"/>
        </w:rPr>
      </w:pPr>
      <w:r w:rsidRPr="00D665E7">
        <w:rPr>
          <w:rFonts w:asciiTheme="majorHAnsi" w:eastAsia="Calibri" w:hAnsiTheme="majorHAnsi" w:cstheme="majorHAnsi"/>
        </w:rPr>
        <w:lastRenderedPageBreak/>
        <w:t>Submission of required financial and programmatic reports in a timely manner</w:t>
      </w:r>
    </w:p>
    <w:p w14:paraId="6C65B9CE" w14:textId="77777777" w:rsidR="002375A2" w:rsidRPr="00D665E7" w:rsidRDefault="00AE5593" w:rsidP="00D665E7">
      <w:pPr>
        <w:numPr>
          <w:ilvl w:val="0"/>
          <w:numId w:val="34"/>
        </w:numPr>
        <w:rPr>
          <w:rFonts w:asciiTheme="majorHAnsi" w:hAnsiTheme="majorHAnsi" w:cstheme="majorHAnsi"/>
        </w:rPr>
      </w:pPr>
      <w:r w:rsidRPr="00D665E7">
        <w:rPr>
          <w:rFonts w:asciiTheme="majorHAnsi" w:eastAsia="Calibri" w:hAnsiTheme="majorHAnsi" w:cstheme="majorHAnsi"/>
        </w:rPr>
        <w:t>Meeting projected level of performance benchmarks</w:t>
      </w:r>
    </w:p>
    <w:p w14:paraId="1595FFF6" w14:textId="77777777" w:rsidR="002375A2" w:rsidRPr="00D665E7" w:rsidRDefault="00AE5593" w:rsidP="00D665E7">
      <w:pPr>
        <w:numPr>
          <w:ilvl w:val="0"/>
          <w:numId w:val="34"/>
        </w:numPr>
        <w:rPr>
          <w:rFonts w:asciiTheme="majorHAnsi" w:hAnsiTheme="majorHAnsi" w:cstheme="majorHAnsi"/>
        </w:rPr>
      </w:pPr>
      <w:r w:rsidRPr="00D665E7">
        <w:rPr>
          <w:rFonts w:asciiTheme="majorHAnsi" w:eastAsia="Calibri" w:hAnsiTheme="majorHAnsi" w:cstheme="majorHAnsi"/>
        </w:rPr>
        <w:t>Changes in grantee organization</w:t>
      </w:r>
    </w:p>
    <w:p w14:paraId="3689380A" w14:textId="77777777" w:rsidR="002375A2" w:rsidRPr="00D665E7" w:rsidRDefault="00AE5593" w:rsidP="00D665E7">
      <w:pPr>
        <w:numPr>
          <w:ilvl w:val="0"/>
          <w:numId w:val="34"/>
        </w:numPr>
        <w:rPr>
          <w:rFonts w:asciiTheme="majorHAnsi" w:hAnsiTheme="majorHAnsi" w:cstheme="majorHAnsi"/>
        </w:rPr>
      </w:pPr>
      <w:r w:rsidRPr="00D665E7">
        <w:rPr>
          <w:rFonts w:asciiTheme="majorHAnsi" w:eastAsia="Calibri" w:hAnsiTheme="majorHAnsi" w:cstheme="majorHAnsi"/>
        </w:rPr>
        <w:t>Program management</w:t>
      </w:r>
    </w:p>
    <w:p w14:paraId="4937AFE6" w14:textId="77777777" w:rsidR="002375A2" w:rsidRPr="00D665E7" w:rsidRDefault="00AE5593" w:rsidP="00D665E7">
      <w:pPr>
        <w:numPr>
          <w:ilvl w:val="0"/>
          <w:numId w:val="34"/>
        </w:numPr>
        <w:rPr>
          <w:rFonts w:asciiTheme="majorHAnsi" w:hAnsiTheme="majorHAnsi" w:cstheme="majorHAnsi"/>
        </w:rPr>
      </w:pPr>
      <w:r w:rsidRPr="00D665E7">
        <w:rPr>
          <w:rFonts w:asciiTheme="majorHAnsi" w:eastAsia="Calibri" w:hAnsiTheme="majorHAnsi" w:cstheme="majorHAnsi"/>
        </w:rPr>
        <w:t>History of audit findings</w:t>
      </w:r>
    </w:p>
    <w:p w14:paraId="7863E357" w14:textId="77777777" w:rsidR="002375A2" w:rsidRPr="00D665E7" w:rsidRDefault="002375A2" w:rsidP="00D665E7">
      <w:pPr>
        <w:rPr>
          <w:rFonts w:asciiTheme="majorHAnsi" w:eastAsia="Calibri" w:hAnsiTheme="majorHAnsi" w:cstheme="majorHAnsi"/>
        </w:rPr>
      </w:pPr>
    </w:p>
    <w:p w14:paraId="2B158A2D"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In accepting funds, all programs agree to adhere to the following:</w:t>
      </w:r>
    </w:p>
    <w:p w14:paraId="7462A6B4" w14:textId="77777777" w:rsidR="002375A2" w:rsidRPr="00D665E7" w:rsidRDefault="00AE5593" w:rsidP="00D665E7">
      <w:pPr>
        <w:numPr>
          <w:ilvl w:val="0"/>
          <w:numId w:val="33"/>
        </w:numPr>
        <w:rPr>
          <w:rFonts w:asciiTheme="majorHAnsi" w:hAnsiTheme="majorHAnsi" w:cstheme="majorHAnsi"/>
        </w:rPr>
      </w:pPr>
      <w:r w:rsidRPr="00D665E7">
        <w:rPr>
          <w:rFonts w:asciiTheme="majorHAnsi" w:eastAsia="Calibri" w:hAnsiTheme="majorHAnsi" w:cstheme="majorHAnsi"/>
        </w:rPr>
        <w:t>Attendance in all scheduled meetings and conference calls</w:t>
      </w:r>
    </w:p>
    <w:p w14:paraId="07A236BD" w14:textId="77777777" w:rsidR="002375A2" w:rsidRPr="00D665E7" w:rsidRDefault="00AE5593" w:rsidP="00D665E7">
      <w:pPr>
        <w:numPr>
          <w:ilvl w:val="0"/>
          <w:numId w:val="33"/>
        </w:numPr>
        <w:rPr>
          <w:rFonts w:asciiTheme="majorHAnsi" w:hAnsiTheme="majorHAnsi" w:cstheme="majorHAnsi"/>
        </w:rPr>
      </w:pPr>
      <w:r w:rsidRPr="00D665E7">
        <w:rPr>
          <w:rFonts w:asciiTheme="majorHAnsi" w:eastAsia="Calibri" w:hAnsiTheme="majorHAnsi" w:cstheme="majorHAnsi"/>
        </w:rPr>
        <w:t xml:space="preserve">Ensuring timely data entry </w:t>
      </w:r>
    </w:p>
    <w:p w14:paraId="751AA123" w14:textId="77777777" w:rsidR="002375A2" w:rsidRPr="00D665E7" w:rsidRDefault="00AE5593" w:rsidP="00D665E7">
      <w:pPr>
        <w:numPr>
          <w:ilvl w:val="0"/>
          <w:numId w:val="33"/>
        </w:numPr>
        <w:rPr>
          <w:rFonts w:asciiTheme="majorHAnsi" w:hAnsiTheme="majorHAnsi" w:cstheme="majorHAnsi"/>
        </w:rPr>
      </w:pPr>
      <w:r w:rsidRPr="00D665E7">
        <w:rPr>
          <w:rFonts w:asciiTheme="majorHAnsi" w:eastAsia="Calibri" w:hAnsiTheme="majorHAnsi" w:cstheme="majorHAnsi"/>
        </w:rPr>
        <w:t>Fulfilling all grant requirements including meeting all grant deadline for document submission and reporting</w:t>
      </w:r>
    </w:p>
    <w:p w14:paraId="19A4A990" w14:textId="77777777" w:rsidR="002375A2" w:rsidRPr="00D665E7" w:rsidRDefault="00AE5593" w:rsidP="00D665E7">
      <w:pPr>
        <w:numPr>
          <w:ilvl w:val="0"/>
          <w:numId w:val="33"/>
        </w:numPr>
        <w:rPr>
          <w:rFonts w:asciiTheme="majorHAnsi" w:hAnsiTheme="majorHAnsi" w:cstheme="majorHAnsi"/>
        </w:rPr>
      </w:pPr>
      <w:r w:rsidRPr="00D665E7">
        <w:rPr>
          <w:rFonts w:asciiTheme="majorHAnsi" w:eastAsia="Calibri" w:hAnsiTheme="majorHAnsi" w:cstheme="majorHAnsi"/>
        </w:rPr>
        <w:t>Maintaining appropriate and accurate grant records</w:t>
      </w:r>
    </w:p>
    <w:p w14:paraId="5D09B7E0" w14:textId="77777777" w:rsidR="002375A2" w:rsidRPr="00D665E7" w:rsidRDefault="00AE5593" w:rsidP="00D665E7">
      <w:pPr>
        <w:numPr>
          <w:ilvl w:val="0"/>
          <w:numId w:val="33"/>
        </w:numPr>
        <w:rPr>
          <w:rFonts w:asciiTheme="majorHAnsi" w:hAnsiTheme="majorHAnsi" w:cstheme="majorHAnsi"/>
        </w:rPr>
      </w:pPr>
      <w:r w:rsidRPr="00D665E7">
        <w:rPr>
          <w:rFonts w:asciiTheme="majorHAnsi" w:eastAsia="Calibri" w:hAnsiTheme="majorHAnsi" w:cstheme="majorHAnsi"/>
        </w:rPr>
        <w:t>Meeting performance objectives</w:t>
      </w:r>
    </w:p>
    <w:p w14:paraId="58DFFFEA" w14:textId="72805D6C" w:rsidR="002375A2" w:rsidRPr="00D665E7" w:rsidRDefault="00AE5593" w:rsidP="00D665E7">
      <w:pPr>
        <w:numPr>
          <w:ilvl w:val="0"/>
          <w:numId w:val="33"/>
        </w:numPr>
        <w:rPr>
          <w:rFonts w:asciiTheme="majorHAnsi" w:hAnsiTheme="majorHAnsi" w:cstheme="majorHAnsi"/>
        </w:rPr>
      </w:pPr>
      <w:r w:rsidRPr="00D665E7">
        <w:rPr>
          <w:rFonts w:asciiTheme="majorHAnsi" w:eastAsia="Calibri" w:hAnsiTheme="majorHAnsi" w:cstheme="majorHAnsi"/>
        </w:rPr>
        <w:t xml:space="preserve">Submitting to </w:t>
      </w:r>
      <w:r w:rsidR="00423973">
        <w:rPr>
          <w:rFonts w:asciiTheme="majorHAnsi" w:eastAsia="Calibri" w:hAnsiTheme="majorHAnsi" w:cstheme="majorHAnsi"/>
        </w:rPr>
        <w:t>MD Labor</w:t>
      </w:r>
      <w:r w:rsidRPr="00D665E7">
        <w:rPr>
          <w:rFonts w:asciiTheme="majorHAnsi" w:eastAsia="Calibri" w:hAnsiTheme="majorHAnsi" w:cstheme="majorHAnsi"/>
        </w:rPr>
        <w:t xml:space="preserve"> any product or report of an activity funded through AELS funds no later than documented financial reporting deadlines  </w:t>
      </w:r>
    </w:p>
    <w:p w14:paraId="2469914C" w14:textId="4E248123" w:rsidR="002375A2" w:rsidRPr="00D665E7" w:rsidRDefault="00AE5593" w:rsidP="00D665E7">
      <w:pPr>
        <w:numPr>
          <w:ilvl w:val="0"/>
          <w:numId w:val="33"/>
        </w:numPr>
        <w:rPr>
          <w:rFonts w:asciiTheme="majorHAnsi" w:hAnsiTheme="majorHAnsi" w:cstheme="majorHAnsi"/>
        </w:rPr>
      </w:pPr>
      <w:r w:rsidRPr="00D665E7">
        <w:rPr>
          <w:rFonts w:asciiTheme="majorHAnsi" w:eastAsia="Calibri" w:hAnsiTheme="majorHAnsi" w:cstheme="majorHAnsi"/>
        </w:rPr>
        <w:t xml:space="preserve">Reporting on the status of any unfinished project funded through </w:t>
      </w:r>
      <w:r w:rsidR="00423973">
        <w:rPr>
          <w:rFonts w:asciiTheme="majorHAnsi" w:eastAsia="Calibri" w:hAnsiTheme="majorHAnsi" w:cstheme="majorHAnsi"/>
        </w:rPr>
        <w:t>MD Labor</w:t>
      </w:r>
    </w:p>
    <w:p w14:paraId="3586800D" w14:textId="77777777" w:rsidR="00D43BFF" w:rsidRPr="00D665E7" w:rsidRDefault="00D43BFF" w:rsidP="00D665E7">
      <w:pPr>
        <w:ind w:left="720"/>
        <w:rPr>
          <w:rFonts w:asciiTheme="majorHAnsi" w:hAnsiTheme="majorHAnsi" w:cstheme="majorHAnsi"/>
        </w:rPr>
      </w:pPr>
    </w:p>
    <w:p w14:paraId="00F7C98F" w14:textId="042FAF87" w:rsidR="002375A2" w:rsidRPr="00D665E7" w:rsidRDefault="00AE5593" w:rsidP="00D665E7">
      <w:pPr>
        <w:pStyle w:val="Heading2"/>
        <w:rPr>
          <w:rFonts w:asciiTheme="majorHAnsi" w:hAnsiTheme="majorHAnsi" w:cstheme="majorHAnsi"/>
        </w:rPr>
      </w:pPr>
      <w:bookmarkStart w:id="39" w:name="_3fwokq0" w:colFirst="0" w:colLast="0"/>
      <w:bookmarkEnd w:id="39"/>
      <w:r w:rsidRPr="00D665E7">
        <w:rPr>
          <w:rFonts w:asciiTheme="majorHAnsi" w:hAnsiTheme="majorHAnsi" w:cstheme="majorHAnsi"/>
        </w:rPr>
        <w:t>Notice of Intent to Apply</w:t>
      </w:r>
    </w:p>
    <w:p w14:paraId="3CFC2839" w14:textId="3D65D1BE"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 xml:space="preserve">All organizations that plan to apply for grant funds are requested to complete and return to </w:t>
      </w:r>
      <w:r w:rsidR="00423973">
        <w:rPr>
          <w:rFonts w:asciiTheme="majorHAnsi" w:eastAsia="Calibri" w:hAnsiTheme="majorHAnsi" w:cstheme="majorHAnsi"/>
        </w:rPr>
        <w:t>MD Labor</w:t>
      </w:r>
      <w:r w:rsidRPr="00D665E7">
        <w:rPr>
          <w:rFonts w:asciiTheme="majorHAnsi" w:eastAsia="Calibri" w:hAnsiTheme="majorHAnsi" w:cstheme="majorHAnsi"/>
        </w:rPr>
        <w:t xml:space="preserve"> the </w:t>
      </w:r>
      <w:r w:rsidRPr="00D665E7">
        <w:rPr>
          <w:rFonts w:asciiTheme="majorHAnsi" w:eastAsia="Calibri" w:hAnsiTheme="majorHAnsi" w:cstheme="majorHAnsi"/>
          <w:i/>
        </w:rPr>
        <w:t>Notice of Intent to Apply</w:t>
      </w:r>
      <w:r w:rsidRPr="00D665E7">
        <w:rPr>
          <w:rFonts w:asciiTheme="majorHAnsi" w:eastAsia="Calibri" w:hAnsiTheme="majorHAnsi" w:cstheme="majorHAnsi"/>
        </w:rPr>
        <w:t xml:space="preserve"> form included on page 2</w:t>
      </w:r>
      <w:r w:rsidR="00737674">
        <w:rPr>
          <w:rFonts w:asciiTheme="majorHAnsi" w:eastAsia="Calibri" w:hAnsiTheme="majorHAnsi" w:cstheme="majorHAnsi"/>
        </w:rPr>
        <w:t>8</w:t>
      </w:r>
      <w:r w:rsidRPr="00D665E7">
        <w:rPr>
          <w:rFonts w:asciiTheme="majorHAnsi" w:eastAsia="Calibri" w:hAnsiTheme="majorHAnsi" w:cstheme="majorHAnsi"/>
        </w:rPr>
        <w:t xml:space="preserve"> of this section</w:t>
      </w:r>
      <w:r w:rsidR="0069338B">
        <w:rPr>
          <w:rFonts w:asciiTheme="majorHAnsi" w:eastAsia="Calibri" w:hAnsiTheme="majorHAnsi" w:cstheme="majorHAnsi"/>
        </w:rPr>
        <w:t>.</w:t>
      </w:r>
    </w:p>
    <w:p w14:paraId="309FF22B" w14:textId="77777777" w:rsidR="002375A2" w:rsidRPr="00D665E7" w:rsidRDefault="002375A2" w:rsidP="00D665E7">
      <w:pPr>
        <w:rPr>
          <w:rFonts w:asciiTheme="majorHAnsi" w:eastAsia="Calibri" w:hAnsiTheme="majorHAnsi" w:cstheme="majorHAnsi"/>
        </w:rPr>
      </w:pPr>
    </w:p>
    <w:p w14:paraId="031A2A4D" w14:textId="77777777" w:rsidR="002375A2" w:rsidRPr="00B82CBF" w:rsidRDefault="00AE5593" w:rsidP="00D665E7">
      <w:pPr>
        <w:pStyle w:val="Heading2"/>
        <w:rPr>
          <w:rFonts w:asciiTheme="majorHAnsi" w:hAnsiTheme="majorHAnsi" w:cstheme="majorHAnsi"/>
        </w:rPr>
      </w:pPr>
      <w:r w:rsidRPr="00B82CBF">
        <w:rPr>
          <w:rFonts w:asciiTheme="majorHAnsi" w:hAnsiTheme="majorHAnsi" w:cstheme="majorHAnsi"/>
        </w:rPr>
        <w:t>Technical/Formatting Submission Requirements</w:t>
      </w:r>
    </w:p>
    <w:p w14:paraId="1DD574D0" w14:textId="50F5866B" w:rsidR="002375A2" w:rsidRPr="00B82CBF" w:rsidRDefault="00AE5593" w:rsidP="00D665E7">
      <w:pPr>
        <w:rPr>
          <w:rFonts w:asciiTheme="majorHAnsi" w:eastAsia="Calibri" w:hAnsiTheme="majorHAnsi" w:cstheme="majorHAnsi"/>
        </w:rPr>
      </w:pPr>
      <w:r w:rsidRPr="00B82CBF">
        <w:rPr>
          <w:rFonts w:asciiTheme="majorHAnsi" w:eastAsia="Calibri" w:hAnsiTheme="majorHAnsi" w:cstheme="majorHAnsi"/>
        </w:rPr>
        <w:t>Signatures on the application must be in</w:t>
      </w:r>
      <w:r w:rsidRPr="00B82CBF">
        <w:rPr>
          <w:rFonts w:asciiTheme="majorHAnsi" w:eastAsia="Calibri" w:hAnsiTheme="majorHAnsi" w:cstheme="majorHAnsi"/>
          <w:i/>
        </w:rPr>
        <w:t xml:space="preserve"> blue ink</w:t>
      </w:r>
      <w:r w:rsidRPr="00B82CBF">
        <w:rPr>
          <w:rFonts w:asciiTheme="majorHAnsi" w:eastAsia="Calibri" w:hAnsiTheme="majorHAnsi" w:cstheme="majorHAnsi"/>
        </w:rPr>
        <w:t>.</w:t>
      </w:r>
    </w:p>
    <w:p w14:paraId="20EF02D1" w14:textId="77777777" w:rsidR="002375A2" w:rsidRPr="00D665E7" w:rsidRDefault="002375A2" w:rsidP="00D665E7">
      <w:pPr>
        <w:rPr>
          <w:rFonts w:asciiTheme="majorHAnsi" w:eastAsia="Calibri" w:hAnsiTheme="majorHAnsi" w:cstheme="majorHAnsi"/>
          <w:highlight w:val="green"/>
        </w:rPr>
      </w:pPr>
    </w:p>
    <w:p w14:paraId="0C4BDFB3" w14:textId="50E1EF91"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 xml:space="preserve">The submission must consist of </w:t>
      </w:r>
      <w:r w:rsidR="00117424">
        <w:rPr>
          <w:rFonts w:asciiTheme="majorHAnsi" w:eastAsia="Calibri" w:hAnsiTheme="majorHAnsi" w:cstheme="majorHAnsi"/>
        </w:rPr>
        <w:t>three</w:t>
      </w:r>
      <w:r w:rsidRPr="00D665E7">
        <w:rPr>
          <w:rFonts w:asciiTheme="majorHAnsi" w:eastAsia="Calibri" w:hAnsiTheme="majorHAnsi" w:cstheme="majorHAnsi"/>
        </w:rPr>
        <w:t xml:space="preserve"> separate sections, with the possibility of </w:t>
      </w:r>
      <w:r w:rsidR="00117424">
        <w:rPr>
          <w:rFonts w:asciiTheme="majorHAnsi" w:eastAsia="Calibri" w:hAnsiTheme="majorHAnsi" w:cstheme="majorHAnsi"/>
        </w:rPr>
        <w:t>two</w:t>
      </w:r>
      <w:r w:rsidRPr="00D665E7">
        <w:rPr>
          <w:rFonts w:asciiTheme="majorHAnsi" w:eastAsia="Calibri" w:hAnsiTheme="majorHAnsi" w:cstheme="majorHAnsi"/>
        </w:rPr>
        <w:t xml:space="preserve"> additional optional sections:</w:t>
      </w:r>
    </w:p>
    <w:p w14:paraId="55D18C59" w14:textId="77777777" w:rsidR="002375A2" w:rsidRPr="00D665E7" w:rsidRDefault="002375A2" w:rsidP="00D665E7">
      <w:pPr>
        <w:rPr>
          <w:rFonts w:asciiTheme="majorHAnsi" w:eastAsia="Calibri" w:hAnsiTheme="majorHAnsi" w:cstheme="majorHAnsi"/>
        </w:rPr>
      </w:pPr>
    </w:p>
    <w:p w14:paraId="6302269E" w14:textId="77777777" w:rsidR="002375A2" w:rsidRPr="00D665E7" w:rsidRDefault="00AE5593" w:rsidP="00D665E7">
      <w:pPr>
        <w:tabs>
          <w:tab w:val="left" w:pos="720"/>
        </w:tabs>
        <w:rPr>
          <w:rFonts w:asciiTheme="majorHAnsi" w:eastAsia="Calibri" w:hAnsiTheme="majorHAnsi" w:cstheme="majorHAnsi"/>
        </w:rPr>
      </w:pPr>
      <w:r w:rsidRPr="00D665E7">
        <w:rPr>
          <w:rFonts w:asciiTheme="majorHAnsi" w:eastAsia="Calibri" w:hAnsiTheme="majorHAnsi" w:cstheme="majorHAnsi"/>
        </w:rPr>
        <w:tab/>
        <w:t>Section 1:  Considerations and Required Documentation</w:t>
      </w:r>
    </w:p>
    <w:p w14:paraId="64907801" w14:textId="77777777" w:rsidR="002375A2" w:rsidRPr="00D665E7" w:rsidRDefault="00AE5593" w:rsidP="00D665E7">
      <w:pPr>
        <w:tabs>
          <w:tab w:val="left" w:pos="720"/>
        </w:tabs>
        <w:rPr>
          <w:rFonts w:asciiTheme="majorHAnsi" w:eastAsia="Calibri" w:hAnsiTheme="majorHAnsi" w:cstheme="majorHAnsi"/>
        </w:rPr>
      </w:pPr>
      <w:r w:rsidRPr="00D665E7">
        <w:rPr>
          <w:rFonts w:asciiTheme="majorHAnsi" w:eastAsia="Calibri" w:hAnsiTheme="majorHAnsi" w:cstheme="majorHAnsi"/>
        </w:rPr>
        <w:tab/>
        <w:t>Section 2:  Budget</w:t>
      </w:r>
    </w:p>
    <w:p w14:paraId="15589AD4" w14:textId="77777777" w:rsidR="002375A2" w:rsidRPr="00D665E7" w:rsidRDefault="00AE5593" w:rsidP="00D665E7">
      <w:pPr>
        <w:tabs>
          <w:tab w:val="left" w:pos="720"/>
        </w:tabs>
        <w:rPr>
          <w:rFonts w:asciiTheme="majorHAnsi" w:eastAsia="Calibri" w:hAnsiTheme="majorHAnsi" w:cstheme="majorHAnsi"/>
        </w:rPr>
      </w:pPr>
      <w:r w:rsidRPr="00D665E7">
        <w:rPr>
          <w:rFonts w:asciiTheme="majorHAnsi" w:eastAsia="Calibri" w:hAnsiTheme="majorHAnsi" w:cstheme="majorHAnsi"/>
        </w:rPr>
        <w:tab/>
        <w:t>Section 3:  Assurances and Certifications</w:t>
      </w:r>
    </w:p>
    <w:p w14:paraId="0338700A" w14:textId="77777777" w:rsidR="002375A2" w:rsidRPr="00D665E7" w:rsidRDefault="00AE5593" w:rsidP="00D665E7">
      <w:pPr>
        <w:tabs>
          <w:tab w:val="left" w:pos="720"/>
        </w:tabs>
        <w:rPr>
          <w:rFonts w:asciiTheme="majorHAnsi" w:eastAsia="Calibri" w:hAnsiTheme="majorHAnsi" w:cstheme="majorHAnsi"/>
        </w:rPr>
      </w:pPr>
      <w:r w:rsidRPr="00D665E7">
        <w:rPr>
          <w:rFonts w:asciiTheme="majorHAnsi" w:eastAsia="Calibri" w:hAnsiTheme="majorHAnsi" w:cstheme="majorHAnsi"/>
        </w:rPr>
        <w:tab/>
        <w:t>Section 4:  IELCE-IET Application (Optional)</w:t>
      </w:r>
    </w:p>
    <w:p w14:paraId="272EEBE1" w14:textId="77777777" w:rsidR="002375A2" w:rsidRPr="00D665E7" w:rsidRDefault="00AE5593" w:rsidP="00D665E7">
      <w:pPr>
        <w:tabs>
          <w:tab w:val="left" w:pos="720"/>
        </w:tabs>
        <w:rPr>
          <w:rFonts w:asciiTheme="majorHAnsi" w:eastAsia="Calibri" w:hAnsiTheme="majorHAnsi" w:cstheme="majorHAnsi"/>
        </w:rPr>
      </w:pPr>
      <w:r w:rsidRPr="00D665E7">
        <w:rPr>
          <w:rFonts w:asciiTheme="majorHAnsi" w:eastAsia="Calibri" w:hAnsiTheme="majorHAnsi" w:cstheme="majorHAnsi"/>
        </w:rPr>
        <w:tab/>
        <w:t>Section 5:  NEDP Application (Optional)</w:t>
      </w:r>
    </w:p>
    <w:p w14:paraId="4E1BCBB7" w14:textId="77777777" w:rsidR="002375A2" w:rsidRPr="00D665E7" w:rsidRDefault="002375A2" w:rsidP="00D665E7">
      <w:pPr>
        <w:rPr>
          <w:rFonts w:asciiTheme="majorHAnsi" w:eastAsia="Calibri" w:hAnsiTheme="majorHAnsi" w:cstheme="majorHAnsi"/>
        </w:rPr>
      </w:pPr>
    </w:p>
    <w:p w14:paraId="1B630612" w14:textId="49F38989" w:rsidR="002375A2" w:rsidRPr="00D665E7" w:rsidRDefault="00AE5593" w:rsidP="00D665E7">
      <w:pPr>
        <w:ind w:firstLine="14"/>
        <w:rPr>
          <w:rFonts w:asciiTheme="majorHAnsi" w:eastAsia="Calibri" w:hAnsiTheme="majorHAnsi" w:cstheme="majorHAnsi"/>
        </w:rPr>
      </w:pPr>
      <w:r w:rsidRPr="00D665E7">
        <w:rPr>
          <w:rFonts w:asciiTheme="majorHAnsi" w:eastAsia="Calibri" w:hAnsiTheme="majorHAnsi" w:cstheme="majorHAnsi"/>
        </w:rPr>
        <w:t xml:space="preserve">Place all application items in the order specified in the </w:t>
      </w:r>
      <w:r w:rsidRPr="00D665E7">
        <w:rPr>
          <w:rFonts w:asciiTheme="majorHAnsi" w:eastAsia="Calibri" w:hAnsiTheme="majorHAnsi" w:cstheme="majorHAnsi"/>
          <w:b/>
        </w:rPr>
        <w:t>Application Checklist</w:t>
      </w:r>
      <w:r w:rsidRPr="00D665E7">
        <w:rPr>
          <w:rFonts w:asciiTheme="majorHAnsi" w:eastAsia="Calibri" w:hAnsiTheme="majorHAnsi" w:cstheme="majorHAnsi"/>
        </w:rPr>
        <w:t xml:space="preserve"> in the FY21 </w:t>
      </w:r>
      <w:r w:rsidR="005C3522">
        <w:rPr>
          <w:rFonts w:asciiTheme="majorHAnsi" w:eastAsia="Calibri" w:hAnsiTheme="majorHAnsi" w:cstheme="majorHAnsi"/>
        </w:rPr>
        <w:t>Competitive</w:t>
      </w:r>
      <w:r w:rsidRPr="00D665E7">
        <w:rPr>
          <w:rFonts w:asciiTheme="majorHAnsi" w:eastAsia="Calibri" w:hAnsiTheme="majorHAnsi" w:cstheme="majorHAnsi"/>
        </w:rPr>
        <w:t xml:space="preserve"> Grant Application.  There are instructions provided for each of the above sections.</w:t>
      </w:r>
    </w:p>
    <w:p w14:paraId="40ECAB2B" w14:textId="77777777" w:rsidR="002375A2" w:rsidRPr="00D665E7" w:rsidRDefault="002375A2" w:rsidP="00D665E7">
      <w:pPr>
        <w:rPr>
          <w:rFonts w:asciiTheme="majorHAnsi" w:eastAsia="Calibri" w:hAnsiTheme="majorHAnsi" w:cstheme="majorHAnsi"/>
          <w:highlight w:val="green"/>
        </w:rPr>
      </w:pPr>
    </w:p>
    <w:p w14:paraId="526F672A" w14:textId="77777777" w:rsidR="002375A2" w:rsidRPr="0091708F" w:rsidRDefault="00AE5593" w:rsidP="00D665E7">
      <w:pPr>
        <w:pStyle w:val="Heading2"/>
        <w:rPr>
          <w:rFonts w:asciiTheme="majorHAnsi" w:hAnsiTheme="majorHAnsi" w:cstheme="majorHAnsi"/>
        </w:rPr>
      </w:pPr>
      <w:bookmarkStart w:id="40" w:name="_1v1yuxt" w:colFirst="0" w:colLast="0"/>
      <w:bookmarkEnd w:id="40"/>
      <w:r w:rsidRPr="0091708F">
        <w:rPr>
          <w:rFonts w:asciiTheme="majorHAnsi" w:hAnsiTheme="majorHAnsi" w:cstheme="majorHAnsi"/>
        </w:rPr>
        <w:t>Submission Requirements</w:t>
      </w:r>
    </w:p>
    <w:p w14:paraId="4B7F111A" w14:textId="40C03AC8" w:rsidR="00203D95" w:rsidRDefault="006614E2" w:rsidP="006614E2">
      <w:pPr>
        <w:pBdr>
          <w:top w:val="nil"/>
          <w:left w:val="nil"/>
          <w:bottom w:val="nil"/>
          <w:right w:val="nil"/>
          <w:between w:val="nil"/>
        </w:pBdr>
        <w:rPr>
          <w:rFonts w:asciiTheme="majorHAnsi" w:eastAsia="Calibri" w:hAnsiTheme="majorHAnsi" w:cstheme="majorHAnsi"/>
          <w:color w:val="000000"/>
        </w:rPr>
      </w:pPr>
      <w:r w:rsidRPr="006614E2">
        <w:rPr>
          <w:rFonts w:asciiTheme="majorHAnsi" w:eastAsia="Calibri" w:hAnsiTheme="majorHAnsi" w:cstheme="majorHAnsi"/>
          <w:color w:val="000000"/>
        </w:rPr>
        <w:t>Submission of all parts of the C</w:t>
      </w:r>
      <w:r w:rsidR="00203D95">
        <w:rPr>
          <w:rFonts w:asciiTheme="majorHAnsi" w:eastAsia="Calibri" w:hAnsiTheme="majorHAnsi" w:cstheme="majorHAnsi"/>
          <w:color w:val="000000"/>
        </w:rPr>
        <w:t xml:space="preserve">GA will be done electronically.  Submissions must be in Adobe </w:t>
      </w:r>
      <w:r w:rsidRPr="006614E2">
        <w:rPr>
          <w:rFonts w:asciiTheme="majorHAnsi" w:eastAsia="Calibri" w:hAnsiTheme="majorHAnsi" w:cstheme="majorHAnsi"/>
          <w:color w:val="000000"/>
        </w:rPr>
        <w:t>PDF format</w:t>
      </w:r>
      <w:r w:rsidR="007D0F1F">
        <w:rPr>
          <w:rFonts w:asciiTheme="majorHAnsi" w:eastAsia="Calibri" w:hAnsiTheme="majorHAnsi" w:cstheme="majorHAnsi"/>
          <w:color w:val="000000"/>
        </w:rPr>
        <w:t xml:space="preserve"> </w:t>
      </w:r>
      <w:r w:rsidR="007D0F1F" w:rsidRPr="0024300E">
        <w:rPr>
          <w:rFonts w:asciiTheme="majorHAnsi" w:eastAsia="Calibri" w:hAnsiTheme="majorHAnsi" w:cstheme="majorHAnsi"/>
          <w:b/>
          <w:color w:val="000000"/>
        </w:rPr>
        <w:t>in color</w:t>
      </w:r>
      <w:r w:rsidRPr="006614E2">
        <w:rPr>
          <w:rFonts w:asciiTheme="majorHAnsi" w:eastAsia="Calibri" w:hAnsiTheme="majorHAnsi" w:cstheme="majorHAnsi"/>
          <w:color w:val="000000"/>
        </w:rPr>
        <w:t>.</w:t>
      </w:r>
      <w:r w:rsidR="00203D95">
        <w:rPr>
          <w:rFonts w:asciiTheme="majorHAnsi" w:eastAsia="Calibri" w:hAnsiTheme="majorHAnsi" w:cstheme="majorHAnsi"/>
          <w:color w:val="000000"/>
        </w:rPr>
        <w:t xml:space="preserve"> </w:t>
      </w:r>
      <w:r w:rsidRPr="006614E2">
        <w:rPr>
          <w:rFonts w:asciiTheme="majorHAnsi" w:eastAsia="Calibri" w:hAnsiTheme="majorHAnsi" w:cstheme="majorHAnsi"/>
          <w:color w:val="000000"/>
        </w:rPr>
        <w:t xml:space="preserve"> It is recommended that the </w:t>
      </w:r>
      <w:bookmarkStart w:id="41" w:name="_GoBack"/>
      <w:bookmarkEnd w:id="41"/>
      <w:r w:rsidRPr="006614E2">
        <w:rPr>
          <w:rFonts w:asciiTheme="majorHAnsi" w:eastAsia="Calibri" w:hAnsiTheme="majorHAnsi" w:cstheme="majorHAnsi"/>
          <w:color w:val="000000"/>
        </w:rPr>
        <w:t>PDF file</w:t>
      </w:r>
      <w:r w:rsidR="00203D95">
        <w:rPr>
          <w:rFonts w:asciiTheme="majorHAnsi" w:eastAsia="Calibri" w:hAnsiTheme="majorHAnsi" w:cstheme="majorHAnsi"/>
          <w:color w:val="000000"/>
        </w:rPr>
        <w:t xml:space="preserve"> size be no larger than </w:t>
      </w:r>
      <w:r w:rsidR="00E25040">
        <w:rPr>
          <w:rFonts w:asciiTheme="majorHAnsi" w:eastAsia="Calibri" w:hAnsiTheme="majorHAnsi" w:cstheme="majorHAnsi"/>
          <w:color w:val="000000"/>
        </w:rPr>
        <w:t>25MB</w:t>
      </w:r>
      <w:r w:rsidR="00203D95">
        <w:rPr>
          <w:rFonts w:asciiTheme="majorHAnsi" w:eastAsia="Calibri" w:hAnsiTheme="majorHAnsi" w:cstheme="majorHAnsi"/>
          <w:color w:val="000000"/>
        </w:rPr>
        <w:t xml:space="preserve">. </w:t>
      </w:r>
      <w:r w:rsidRPr="006614E2">
        <w:rPr>
          <w:rFonts w:asciiTheme="majorHAnsi" w:eastAsia="Calibri" w:hAnsiTheme="majorHAnsi" w:cstheme="majorHAnsi"/>
          <w:color w:val="000000"/>
        </w:rPr>
        <w:t xml:space="preserve"> If you need to submit multiple files, please give the files descriptive filenames </w:t>
      </w:r>
      <w:r w:rsidR="00203D95">
        <w:rPr>
          <w:rFonts w:asciiTheme="majorHAnsi" w:eastAsia="Calibri" w:hAnsiTheme="majorHAnsi" w:cstheme="majorHAnsi"/>
          <w:color w:val="000000"/>
        </w:rPr>
        <w:t xml:space="preserve">indicated below </w:t>
      </w:r>
      <w:r w:rsidRPr="006614E2">
        <w:rPr>
          <w:rFonts w:asciiTheme="majorHAnsi" w:eastAsia="Calibri" w:hAnsiTheme="majorHAnsi" w:cstheme="majorHAnsi"/>
          <w:color w:val="000000"/>
        </w:rPr>
        <w:t>and end each filename with "Part X of X" to ensure that MD Labor knows how many files to</w:t>
      </w:r>
      <w:r w:rsidR="00203D95">
        <w:rPr>
          <w:rFonts w:asciiTheme="majorHAnsi" w:eastAsia="Calibri" w:hAnsiTheme="majorHAnsi" w:cstheme="majorHAnsi"/>
          <w:color w:val="000000"/>
        </w:rPr>
        <w:t xml:space="preserve"> anticipate in your submission.</w:t>
      </w:r>
    </w:p>
    <w:p w14:paraId="19F8809F" w14:textId="77777777" w:rsidR="00203D95" w:rsidRDefault="00203D95" w:rsidP="006614E2">
      <w:pPr>
        <w:pBdr>
          <w:top w:val="nil"/>
          <w:left w:val="nil"/>
          <w:bottom w:val="nil"/>
          <w:right w:val="nil"/>
          <w:between w:val="nil"/>
        </w:pBdr>
        <w:rPr>
          <w:rFonts w:asciiTheme="majorHAnsi" w:eastAsia="Calibri" w:hAnsiTheme="majorHAnsi" w:cstheme="majorHAnsi"/>
          <w:color w:val="000000"/>
        </w:rPr>
      </w:pPr>
    </w:p>
    <w:p w14:paraId="1F8FF369" w14:textId="7C1E7403" w:rsidR="006614E2" w:rsidRPr="006614E2" w:rsidRDefault="006614E2" w:rsidP="006614E2">
      <w:pPr>
        <w:pBdr>
          <w:top w:val="nil"/>
          <w:left w:val="nil"/>
          <w:bottom w:val="nil"/>
          <w:right w:val="nil"/>
          <w:between w:val="nil"/>
        </w:pBdr>
        <w:rPr>
          <w:rFonts w:asciiTheme="majorHAnsi" w:eastAsia="Calibri" w:hAnsiTheme="majorHAnsi" w:cstheme="majorHAnsi"/>
          <w:color w:val="000000"/>
        </w:rPr>
      </w:pPr>
      <w:r w:rsidRPr="006614E2">
        <w:rPr>
          <w:rFonts w:asciiTheme="majorHAnsi" w:eastAsia="Calibri" w:hAnsiTheme="majorHAnsi" w:cstheme="majorHAnsi"/>
          <w:color w:val="000000"/>
        </w:rPr>
        <w:lastRenderedPageBreak/>
        <w:t>The following filenames are provided as an example:</w:t>
      </w:r>
    </w:p>
    <w:p w14:paraId="7079BABD" w14:textId="77777777" w:rsidR="006614E2" w:rsidRPr="006614E2" w:rsidRDefault="006614E2" w:rsidP="006614E2">
      <w:pPr>
        <w:pBdr>
          <w:top w:val="nil"/>
          <w:left w:val="nil"/>
          <w:bottom w:val="nil"/>
          <w:right w:val="nil"/>
          <w:between w:val="nil"/>
        </w:pBdr>
        <w:rPr>
          <w:rFonts w:asciiTheme="majorHAnsi" w:eastAsia="Calibri" w:hAnsiTheme="majorHAnsi" w:cstheme="majorHAnsi"/>
          <w:color w:val="000000"/>
        </w:rPr>
      </w:pPr>
    </w:p>
    <w:p w14:paraId="08FDE7D3" w14:textId="00CE4026" w:rsidR="006614E2" w:rsidRPr="006614E2" w:rsidRDefault="006614E2" w:rsidP="006614E2">
      <w:pPr>
        <w:pBdr>
          <w:top w:val="nil"/>
          <w:left w:val="nil"/>
          <w:bottom w:val="nil"/>
          <w:right w:val="nil"/>
          <w:between w:val="nil"/>
        </w:pBdr>
        <w:rPr>
          <w:rFonts w:asciiTheme="majorHAnsi" w:eastAsia="Calibri" w:hAnsiTheme="majorHAnsi" w:cstheme="majorHAnsi"/>
          <w:color w:val="000000"/>
        </w:rPr>
      </w:pPr>
      <w:r w:rsidRPr="006614E2">
        <w:rPr>
          <w:rFonts w:asciiTheme="majorHAnsi" w:eastAsia="Calibri" w:hAnsiTheme="majorHAnsi" w:cstheme="majorHAnsi"/>
          <w:color w:val="000000"/>
        </w:rPr>
        <w:t>County College 202</w:t>
      </w:r>
      <w:r w:rsidR="00926628">
        <w:rPr>
          <w:rFonts w:asciiTheme="majorHAnsi" w:eastAsia="Calibri" w:hAnsiTheme="majorHAnsi" w:cstheme="majorHAnsi"/>
          <w:color w:val="000000"/>
        </w:rPr>
        <w:t>1</w:t>
      </w:r>
      <w:r w:rsidRPr="006614E2">
        <w:rPr>
          <w:rFonts w:asciiTheme="majorHAnsi" w:eastAsia="Calibri" w:hAnsiTheme="majorHAnsi" w:cstheme="majorHAnsi"/>
          <w:color w:val="000000"/>
        </w:rPr>
        <w:t xml:space="preserve"> </w:t>
      </w:r>
      <w:r w:rsidR="00203D95">
        <w:rPr>
          <w:rFonts w:asciiTheme="majorHAnsi" w:eastAsia="Calibri" w:hAnsiTheme="majorHAnsi" w:cstheme="majorHAnsi"/>
          <w:color w:val="000000"/>
        </w:rPr>
        <w:t xml:space="preserve">CGA Section 1: Considerations </w:t>
      </w:r>
      <w:r w:rsidRPr="006614E2">
        <w:rPr>
          <w:rFonts w:asciiTheme="majorHAnsi" w:eastAsia="Calibri" w:hAnsiTheme="majorHAnsi" w:cstheme="majorHAnsi"/>
          <w:color w:val="000000"/>
        </w:rPr>
        <w:t>Part 1 of 3.pdf</w:t>
      </w:r>
    </w:p>
    <w:p w14:paraId="0FB34EF7" w14:textId="1BE5ADA3" w:rsidR="006614E2" w:rsidRPr="006614E2" w:rsidRDefault="00203D95" w:rsidP="006614E2">
      <w:p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t>County College 202</w:t>
      </w:r>
      <w:r w:rsidR="00926628">
        <w:rPr>
          <w:rFonts w:asciiTheme="majorHAnsi" w:eastAsia="Calibri" w:hAnsiTheme="majorHAnsi" w:cstheme="majorHAnsi"/>
          <w:color w:val="000000"/>
        </w:rPr>
        <w:t>1</w:t>
      </w:r>
      <w:r>
        <w:rPr>
          <w:rFonts w:asciiTheme="majorHAnsi" w:eastAsia="Calibri" w:hAnsiTheme="majorHAnsi" w:cstheme="majorHAnsi"/>
          <w:color w:val="000000"/>
        </w:rPr>
        <w:t xml:space="preserve"> CGA Section 1: Considerations</w:t>
      </w:r>
      <w:r w:rsidR="006614E2" w:rsidRPr="006614E2">
        <w:rPr>
          <w:rFonts w:asciiTheme="majorHAnsi" w:eastAsia="Calibri" w:hAnsiTheme="majorHAnsi" w:cstheme="majorHAnsi"/>
          <w:color w:val="000000"/>
        </w:rPr>
        <w:t xml:space="preserve"> Part 2 of 3.pdf</w:t>
      </w:r>
    </w:p>
    <w:p w14:paraId="6CE90DE1" w14:textId="24EFC750" w:rsidR="006614E2" w:rsidRDefault="006614E2" w:rsidP="006614E2">
      <w:pPr>
        <w:pBdr>
          <w:top w:val="nil"/>
          <w:left w:val="nil"/>
          <w:bottom w:val="nil"/>
          <w:right w:val="nil"/>
          <w:between w:val="nil"/>
        </w:pBdr>
        <w:rPr>
          <w:rFonts w:asciiTheme="majorHAnsi" w:eastAsia="Calibri" w:hAnsiTheme="majorHAnsi" w:cstheme="majorHAnsi"/>
          <w:color w:val="000000"/>
        </w:rPr>
      </w:pPr>
      <w:r w:rsidRPr="006614E2">
        <w:rPr>
          <w:rFonts w:asciiTheme="majorHAnsi" w:eastAsia="Calibri" w:hAnsiTheme="majorHAnsi" w:cstheme="majorHAnsi"/>
          <w:color w:val="000000"/>
        </w:rPr>
        <w:t>County College 202</w:t>
      </w:r>
      <w:r w:rsidR="00926628">
        <w:rPr>
          <w:rFonts w:asciiTheme="majorHAnsi" w:eastAsia="Calibri" w:hAnsiTheme="majorHAnsi" w:cstheme="majorHAnsi"/>
          <w:color w:val="000000"/>
        </w:rPr>
        <w:t>1</w:t>
      </w:r>
      <w:r w:rsidRPr="006614E2">
        <w:rPr>
          <w:rFonts w:asciiTheme="majorHAnsi" w:eastAsia="Calibri" w:hAnsiTheme="majorHAnsi" w:cstheme="majorHAnsi"/>
          <w:color w:val="000000"/>
        </w:rPr>
        <w:t xml:space="preserve"> CGA </w:t>
      </w:r>
      <w:r w:rsidR="00203D95">
        <w:rPr>
          <w:rFonts w:asciiTheme="majorHAnsi" w:eastAsia="Calibri" w:hAnsiTheme="majorHAnsi" w:cstheme="majorHAnsi"/>
          <w:color w:val="000000"/>
        </w:rPr>
        <w:t xml:space="preserve">Section 1: Considerations </w:t>
      </w:r>
      <w:r w:rsidRPr="006614E2">
        <w:rPr>
          <w:rFonts w:asciiTheme="majorHAnsi" w:eastAsia="Calibri" w:hAnsiTheme="majorHAnsi" w:cstheme="majorHAnsi"/>
          <w:color w:val="000000"/>
        </w:rPr>
        <w:t>Part 3 of 3.pdf</w:t>
      </w:r>
    </w:p>
    <w:p w14:paraId="5333F0DC" w14:textId="70CB4BA4" w:rsidR="00203D95" w:rsidRDefault="00203D95" w:rsidP="00203D95">
      <w:pPr>
        <w:pBdr>
          <w:top w:val="nil"/>
          <w:left w:val="nil"/>
          <w:bottom w:val="nil"/>
          <w:right w:val="nil"/>
          <w:between w:val="nil"/>
        </w:pBdr>
        <w:rPr>
          <w:rFonts w:asciiTheme="majorHAnsi" w:eastAsia="Calibri" w:hAnsiTheme="majorHAnsi" w:cstheme="majorHAnsi"/>
          <w:color w:val="000000"/>
        </w:rPr>
      </w:pPr>
      <w:r w:rsidRPr="006614E2">
        <w:rPr>
          <w:rFonts w:asciiTheme="majorHAnsi" w:eastAsia="Calibri" w:hAnsiTheme="majorHAnsi" w:cstheme="majorHAnsi"/>
          <w:color w:val="000000"/>
        </w:rPr>
        <w:t>County College 202</w:t>
      </w:r>
      <w:r w:rsidR="00926628">
        <w:rPr>
          <w:rFonts w:asciiTheme="majorHAnsi" w:eastAsia="Calibri" w:hAnsiTheme="majorHAnsi" w:cstheme="majorHAnsi"/>
          <w:color w:val="000000"/>
        </w:rPr>
        <w:t>1</w:t>
      </w:r>
      <w:r w:rsidRPr="006614E2">
        <w:rPr>
          <w:rFonts w:asciiTheme="majorHAnsi" w:eastAsia="Calibri" w:hAnsiTheme="majorHAnsi" w:cstheme="majorHAnsi"/>
          <w:color w:val="000000"/>
        </w:rPr>
        <w:t xml:space="preserve"> CGA </w:t>
      </w:r>
      <w:r>
        <w:rPr>
          <w:rFonts w:asciiTheme="majorHAnsi" w:eastAsia="Calibri" w:hAnsiTheme="majorHAnsi" w:cstheme="majorHAnsi"/>
          <w:color w:val="000000"/>
        </w:rPr>
        <w:t>Section 2: Budget Part 1 of 1</w:t>
      </w:r>
      <w:r w:rsidRPr="006614E2">
        <w:rPr>
          <w:rFonts w:asciiTheme="majorHAnsi" w:eastAsia="Calibri" w:hAnsiTheme="majorHAnsi" w:cstheme="majorHAnsi"/>
          <w:color w:val="000000"/>
        </w:rPr>
        <w:t>.pdf</w:t>
      </w:r>
    </w:p>
    <w:p w14:paraId="43C65AC3" w14:textId="77777777" w:rsidR="006614E2" w:rsidRPr="006614E2" w:rsidRDefault="006614E2" w:rsidP="006614E2">
      <w:pPr>
        <w:pBdr>
          <w:top w:val="nil"/>
          <w:left w:val="nil"/>
          <w:bottom w:val="nil"/>
          <w:right w:val="nil"/>
          <w:between w:val="nil"/>
        </w:pBdr>
        <w:rPr>
          <w:rFonts w:asciiTheme="majorHAnsi" w:eastAsia="Calibri" w:hAnsiTheme="majorHAnsi" w:cstheme="majorHAnsi"/>
          <w:color w:val="000000"/>
        </w:rPr>
      </w:pPr>
    </w:p>
    <w:p w14:paraId="2B94C594" w14:textId="44BDBBED" w:rsidR="006614E2" w:rsidRPr="006614E2" w:rsidRDefault="006614E2" w:rsidP="006614E2">
      <w:pPr>
        <w:pBdr>
          <w:top w:val="nil"/>
          <w:left w:val="nil"/>
          <w:bottom w:val="nil"/>
          <w:right w:val="nil"/>
          <w:between w:val="nil"/>
        </w:pBdr>
        <w:rPr>
          <w:rFonts w:asciiTheme="majorHAnsi" w:eastAsia="Calibri" w:hAnsiTheme="majorHAnsi" w:cstheme="majorHAnsi"/>
          <w:color w:val="000000"/>
        </w:rPr>
      </w:pPr>
      <w:r w:rsidRPr="006614E2">
        <w:rPr>
          <w:rFonts w:asciiTheme="majorHAnsi" w:eastAsia="Calibri" w:hAnsiTheme="majorHAnsi" w:cstheme="majorHAnsi"/>
          <w:color w:val="000000"/>
        </w:rPr>
        <w:t xml:space="preserve">Submit all parts of your application to </w:t>
      </w:r>
      <w:hyperlink r:id="rId15" w:history="1">
        <w:r w:rsidR="00203D95" w:rsidRPr="000730B3">
          <w:rPr>
            <w:rStyle w:val="Hyperlink"/>
            <w:rFonts w:asciiTheme="majorHAnsi" w:eastAsia="Calibri" w:hAnsiTheme="majorHAnsi" w:cstheme="majorHAnsi"/>
            <w:u w:val="none"/>
          </w:rPr>
          <w:t>DLWDALWIOA_DLLR@maryland.gov</w:t>
        </w:r>
      </w:hyperlink>
      <w:r w:rsidR="00203D95">
        <w:rPr>
          <w:rStyle w:val="Hyperlink"/>
          <w:rFonts w:asciiTheme="majorHAnsi" w:eastAsia="Calibri" w:hAnsiTheme="majorHAnsi" w:cstheme="majorHAnsi"/>
          <w:u w:val="none"/>
        </w:rPr>
        <w:t xml:space="preserve"> </w:t>
      </w:r>
      <w:r w:rsidRPr="006614E2">
        <w:rPr>
          <w:rFonts w:asciiTheme="majorHAnsi" w:eastAsia="Calibri" w:hAnsiTheme="majorHAnsi" w:cstheme="majorHAnsi"/>
          <w:color w:val="000000"/>
        </w:rPr>
        <w:t xml:space="preserve">by </w:t>
      </w:r>
      <w:r w:rsidR="00203D95" w:rsidRPr="0091708F">
        <w:rPr>
          <w:rFonts w:asciiTheme="majorHAnsi" w:eastAsia="Calibri" w:hAnsiTheme="majorHAnsi" w:cstheme="majorHAnsi"/>
          <w:color w:val="000000"/>
        </w:rPr>
        <w:t>March 2</w:t>
      </w:r>
      <w:r w:rsidR="00926628">
        <w:rPr>
          <w:rFonts w:asciiTheme="majorHAnsi" w:eastAsia="Calibri" w:hAnsiTheme="majorHAnsi" w:cstheme="majorHAnsi"/>
          <w:color w:val="000000"/>
        </w:rPr>
        <w:t>,</w:t>
      </w:r>
      <w:r w:rsidR="00203D95" w:rsidRPr="0091708F">
        <w:rPr>
          <w:rFonts w:asciiTheme="majorHAnsi" w:eastAsia="Calibri" w:hAnsiTheme="majorHAnsi" w:cstheme="majorHAnsi"/>
          <w:color w:val="000000"/>
        </w:rPr>
        <w:t xml:space="preserve"> 2020</w:t>
      </w:r>
      <w:r w:rsidR="00203D95">
        <w:rPr>
          <w:rFonts w:asciiTheme="majorHAnsi" w:eastAsia="Calibri" w:hAnsiTheme="majorHAnsi" w:cstheme="majorHAnsi"/>
          <w:color w:val="000000"/>
        </w:rPr>
        <w:t xml:space="preserve"> at</w:t>
      </w:r>
      <w:r w:rsidR="00203D95" w:rsidRPr="0091708F">
        <w:rPr>
          <w:rFonts w:asciiTheme="majorHAnsi" w:eastAsia="Calibri" w:hAnsiTheme="majorHAnsi" w:cstheme="majorHAnsi"/>
          <w:color w:val="000000"/>
        </w:rPr>
        <w:t xml:space="preserve"> 4:00 P.M.</w:t>
      </w:r>
    </w:p>
    <w:p w14:paraId="310C38EB" w14:textId="77777777" w:rsidR="006614E2" w:rsidRDefault="006614E2" w:rsidP="00D665E7">
      <w:pPr>
        <w:pBdr>
          <w:top w:val="nil"/>
          <w:left w:val="nil"/>
          <w:bottom w:val="nil"/>
          <w:right w:val="nil"/>
          <w:between w:val="nil"/>
        </w:pBdr>
        <w:rPr>
          <w:rFonts w:asciiTheme="majorHAnsi" w:eastAsia="Calibri" w:hAnsiTheme="majorHAnsi" w:cstheme="majorHAnsi"/>
          <w:color w:val="000000"/>
        </w:rPr>
      </w:pPr>
    </w:p>
    <w:p w14:paraId="1D863B61" w14:textId="77777777" w:rsidR="002375A2" w:rsidRPr="00D665E7" w:rsidRDefault="00AE5593" w:rsidP="00D665E7">
      <w:pPr>
        <w:pStyle w:val="Heading2"/>
        <w:rPr>
          <w:rFonts w:asciiTheme="majorHAnsi" w:hAnsiTheme="majorHAnsi" w:cstheme="majorHAnsi"/>
        </w:rPr>
      </w:pPr>
      <w:bookmarkStart w:id="42" w:name="_4f1mdlm" w:colFirst="0" w:colLast="0"/>
      <w:bookmarkEnd w:id="42"/>
      <w:r w:rsidRPr="00D665E7">
        <w:rPr>
          <w:rFonts w:asciiTheme="majorHAnsi" w:hAnsiTheme="majorHAnsi" w:cstheme="majorHAnsi"/>
        </w:rPr>
        <w:t>Required Components</w:t>
      </w:r>
    </w:p>
    <w:p w14:paraId="41A0AAF7" w14:textId="4E831A6B"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Applications must be completed in form and content as specified</w:t>
      </w:r>
      <w:r w:rsidRPr="004615F8">
        <w:rPr>
          <w:rFonts w:asciiTheme="majorHAnsi" w:eastAsia="Calibri" w:hAnsiTheme="majorHAnsi" w:cstheme="majorHAnsi"/>
        </w:rPr>
        <w:t>. The Professional</w:t>
      </w:r>
      <w:r w:rsidR="00716E4A" w:rsidRPr="004615F8">
        <w:rPr>
          <w:rFonts w:asciiTheme="majorHAnsi" w:eastAsia="Calibri" w:hAnsiTheme="majorHAnsi" w:cstheme="majorHAnsi"/>
        </w:rPr>
        <w:t xml:space="preserve"> Development Plan </w:t>
      </w:r>
      <w:r w:rsidRPr="004615F8">
        <w:rPr>
          <w:rFonts w:asciiTheme="majorHAnsi" w:eastAsia="Calibri" w:hAnsiTheme="majorHAnsi" w:cstheme="majorHAnsi"/>
        </w:rPr>
        <w:t xml:space="preserve">must be </w:t>
      </w:r>
      <w:r w:rsidR="004615F8" w:rsidRPr="004615F8">
        <w:rPr>
          <w:rFonts w:asciiTheme="majorHAnsi" w:eastAsia="Calibri" w:hAnsiTheme="majorHAnsi" w:cstheme="majorHAnsi"/>
        </w:rPr>
        <w:t xml:space="preserve">submitted within 60 days </w:t>
      </w:r>
      <w:r w:rsidRPr="004615F8">
        <w:rPr>
          <w:rFonts w:asciiTheme="majorHAnsi" w:eastAsia="Calibri" w:hAnsiTheme="majorHAnsi" w:cstheme="majorHAnsi"/>
        </w:rPr>
        <w:t>following notification of grant award.</w:t>
      </w:r>
    </w:p>
    <w:p w14:paraId="4BCB9E72" w14:textId="77777777" w:rsidR="002375A2" w:rsidRPr="00D665E7" w:rsidRDefault="002375A2" w:rsidP="00D665E7">
      <w:pPr>
        <w:rPr>
          <w:rFonts w:asciiTheme="majorHAnsi" w:eastAsia="Calibri" w:hAnsiTheme="majorHAnsi" w:cstheme="majorHAnsi"/>
        </w:rPr>
      </w:pPr>
    </w:p>
    <w:p w14:paraId="5D8A57A6" w14:textId="77777777" w:rsidR="002375A2" w:rsidRPr="00D665E7" w:rsidRDefault="00AE5593" w:rsidP="00D665E7">
      <w:pPr>
        <w:pStyle w:val="Heading2"/>
        <w:rPr>
          <w:rFonts w:asciiTheme="majorHAnsi" w:hAnsiTheme="majorHAnsi" w:cstheme="majorHAnsi"/>
        </w:rPr>
      </w:pPr>
      <w:bookmarkStart w:id="43" w:name="_2u6wntf" w:colFirst="0" w:colLast="0"/>
      <w:bookmarkEnd w:id="43"/>
      <w:r w:rsidRPr="00D665E7">
        <w:rPr>
          <w:rFonts w:asciiTheme="majorHAnsi" w:hAnsiTheme="majorHAnsi" w:cstheme="majorHAnsi"/>
        </w:rPr>
        <w:t>Technical Assistance Briefing</w:t>
      </w:r>
    </w:p>
    <w:p w14:paraId="0A86C3B5" w14:textId="5EDCFAE3" w:rsidR="00E2578F" w:rsidRDefault="00203D95" w:rsidP="00D665E7">
      <w:pPr>
        <w:pBdr>
          <w:top w:val="nil"/>
          <w:left w:val="nil"/>
          <w:bottom w:val="nil"/>
          <w:right w:val="nil"/>
          <w:between w:val="nil"/>
        </w:pBdr>
        <w:rPr>
          <w:rFonts w:asciiTheme="majorHAnsi" w:eastAsia="Calibri" w:hAnsiTheme="majorHAnsi" w:cstheme="majorHAnsi"/>
          <w:color w:val="000000"/>
        </w:rPr>
      </w:pPr>
      <w:r w:rsidRPr="00203D95">
        <w:rPr>
          <w:rFonts w:asciiTheme="majorHAnsi" w:eastAsia="Calibri" w:hAnsiTheme="majorHAnsi" w:cstheme="majorHAnsi"/>
          <w:color w:val="000000"/>
        </w:rPr>
        <w:t>A technical assistance webinar is scheduled on January 31, 2020 from 10:00 A.M. - 12:00 P.M. to discuss and explain grant priorities and the application packet. In addition, MD Labor will attempt to incorporate responses to all questions received</w:t>
      </w:r>
      <w:r>
        <w:rPr>
          <w:rFonts w:asciiTheme="majorHAnsi" w:eastAsia="Calibri" w:hAnsiTheme="majorHAnsi" w:cstheme="majorHAnsi"/>
          <w:color w:val="000000"/>
        </w:rPr>
        <w:t xml:space="preserve"> </w:t>
      </w:r>
      <w:r w:rsidRPr="00203D95">
        <w:rPr>
          <w:rFonts w:asciiTheme="majorHAnsi" w:eastAsia="Calibri" w:hAnsiTheme="majorHAnsi" w:cstheme="majorHAnsi"/>
          <w:color w:val="000000"/>
        </w:rPr>
        <w:t>by e-mailed to Ellen</w:t>
      </w:r>
      <w:r>
        <w:rPr>
          <w:rFonts w:asciiTheme="majorHAnsi" w:eastAsia="Calibri" w:hAnsiTheme="majorHAnsi" w:cstheme="majorHAnsi"/>
          <w:color w:val="000000"/>
        </w:rPr>
        <w:t xml:space="preserve"> </w:t>
      </w:r>
      <w:r w:rsidRPr="00203D95">
        <w:rPr>
          <w:rFonts w:asciiTheme="majorHAnsi" w:eastAsia="Calibri" w:hAnsiTheme="majorHAnsi" w:cstheme="majorHAnsi"/>
          <w:color w:val="000000"/>
        </w:rPr>
        <w:t>Beattie at</w:t>
      </w:r>
      <w:r>
        <w:rPr>
          <w:rFonts w:asciiTheme="majorHAnsi" w:eastAsia="Calibri" w:hAnsiTheme="majorHAnsi" w:cstheme="majorHAnsi"/>
          <w:color w:val="000000"/>
        </w:rPr>
        <w:t xml:space="preserve"> </w:t>
      </w:r>
      <w:hyperlink r:id="rId16" w:tgtFrame="_blank" w:history="1">
        <w:r w:rsidRPr="00E25040">
          <w:rPr>
            <w:rStyle w:val="Hyperlink"/>
            <w:rFonts w:asciiTheme="majorHAnsi" w:eastAsia="Calibri" w:hAnsiTheme="majorHAnsi" w:cstheme="majorHAnsi"/>
            <w:u w:val="none"/>
          </w:rPr>
          <w:t>ellen.beattie@maryland.gov</w:t>
        </w:r>
      </w:hyperlink>
      <w:r>
        <w:rPr>
          <w:rFonts w:asciiTheme="majorHAnsi" w:eastAsia="Calibri" w:hAnsiTheme="majorHAnsi" w:cstheme="majorHAnsi"/>
          <w:color w:val="000000"/>
        </w:rPr>
        <w:t xml:space="preserve"> </w:t>
      </w:r>
      <w:r w:rsidRPr="00203D95">
        <w:rPr>
          <w:rFonts w:asciiTheme="majorHAnsi" w:eastAsia="Calibri" w:hAnsiTheme="majorHAnsi" w:cstheme="majorHAnsi"/>
          <w:color w:val="000000"/>
        </w:rPr>
        <w:t>b</w:t>
      </w:r>
      <w:r>
        <w:rPr>
          <w:rFonts w:asciiTheme="majorHAnsi" w:eastAsia="Calibri" w:hAnsiTheme="majorHAnsi" w:cstheme="majorHAnsi"/>
          <w:color w:val="000000"/>
        </w:rPr>
        <w:t>y 4:00 P.M.</w:t>
      </w:r>
      <w:r w:rsidRPr="00203D95">
        <w:rPr>
          <w:rFonts w:asciiTheme="majorHAnsi" w:eastAsia="Calibri" w:hAnsiTheme="majorHAnsi" w:cstheme="majorHAnsi"/>
          <w:color w:val="000000"/>
        </w:rPr>
        <w:t xml:space="preserve"> on Monday, January 27. Remaining and additional questions will be incorporated into the technical assistance response on the MD Labor website. To register for the technical assistance webinar, use the following link by January 29, 2020.</w:t>
      </w:r>
      <w:r>
        <w:rPr>
          <w:rFonts w:asciiTheme="majorHAnsi" w:eastAsia="Calibri" w:hAnsiTheme="majorHAnsi" w:cstheme="majorHAnsi"/>
          <w:color w:val="000000"/>
        </w:rPr>
        <w:t xml:space="preserve"> </w:t>
      </w:r>
      <w:hyperlink r:id="rId17" w:tgtFrame="_blank" w:history="1">
        <w:r w:rsidRPr="00E25040">
          <w:rPr>
            <w:rStyle w:val="Hyperlink"/>
            <w:rFonts w:asciiTheme="majorHAnsi" w:eastAsia="Calibri" w:hAnsiTheme="majorHAnsi" w:cstheme="majorHAnsi"/>
            <w:u w:val="none"/>
          </w:rPr>
          <w:t>https://zoom.us/webinar/register/WN_EHVIj9WLSn2pgBlObnLJjQ</w:t>
        </w:r>
      </w:hyperlink>
    </w:p>
    <w:p w14:paraId="4B5A6181" w14:textId="77777777" w:rsidR="00203D95" w:rsidRDefault="00203D95" w:rsidP="00D665E7">
      <w:pPr>
        <w:pBdr>
          <w:top w:val="nil"/>
          <w:left w:val="nil"/>
          <w:bottom w:val="nil"/>
          <w:right w:val="nil"/>
          <w:between w:val="nil"/>
        </w:pBdr>
        <w:rPr>
          <w:rFonts w:asciiTheme="majorHAnsi" w:eastAsia="Calibri" w:hAnsiTheme="majorHAnsi" w:cstheme="majorHAnsi"/>
          <w:color w:val="000000"/>
        </w:rPr>
      </w:pPr>
    </w:p>
    <w:p w14:paraId="1F516C26" w14:textId="56F9E1DB" w:rsidR="002375A2" w:rsidRDefault="00F91BF8" w:rsidP="00D665E7">
      <w:pPr>
        <w:pBdr>
          <w:top w:val="nil"/>
          <w:left w:val="nil"/>
          <w:bottom w:val="nil"/>
          <w:right w:val="nil"/>
          <w:between w:val="nil"/>
        </w:pBdr>
        <w:rPr>
          <w:rFonts w:asciiTheme="majorHAnsi" w:eastAsia="Calibri" w:hAnsiTheme="majorHAnsi" w:cstheme="majorHAnsi"/>
          <w:color w:val="000000"/>
        </w:rPr>
      </w:pPr>
      <w:r>
        <w:rPr>
          <w:rFonts w:asciiTheme="majorHAnsi" w:eastAsia="Calibri" w:hAnsiTheme="majorHAnsi" w:cstheme="majorHAnsi"/>
          <w:color w:val="000000"/>
        </w:rPr>
        <w:t xml:space="preserve">If you need further assistance with registration, contact Lakisha Hill </w:t>
      </w:r>
      <w:r w:rsidRPr="00E25040">
        <w:rPr>
          <w:rFonts w:asciiTheme="majorHAnsi" w:eastAsia="Calibri" w:hAnsiTheme="majorHAnsi" w:cstheme="majorHAnsi"/>
          <w:color w:val="000000"/>
        </w:rPr>
        <w:t xml:space="preserve">at </w:t>
      </w:r>
      <w:hyperlink r:id="rId18" w:history="1">
        <w:r w:rsidRPr="00E25040">
          <w:rPr>
            <w:rStyle w:val="Hyperlink"/>
            <w:rFonts w:asciiTheme="majorHAnsi" w:eastAsia="Calibri" w:hAnsiTheme="majorHAnsi" w:cstheme="majorHAnsi"/>
            <w:u w:val="none"/>
          </w:rPr>
          <w:t>lakisha.hill@maryland.gov</w:t>
        </w:r>
      </w:hyperlink>
      <w:r>
        <w:rPr>
          <w:rFonts w:asciiTheme="majorHAnsi" w:eastAsia="Calibri" w:hAnsiTheme="majorHAnsi" w:cstheme="majorHAnsi"/>
          <w:color w:val="000000"/>
        </w:rPr>
        <w:t xml:space="preserve"> or call 410-767-0530.</w:t>
      </w:r>
    </w:p>
    <w:p w14:paraId="43B0EA36" w14:textId="77777777" w:rsidR="00C6603D" w:rsidRDefault="00C6603D" w:rsidP="00D665E7">
      <w:pPr>
        <w:pStyle w:val="Heading2"/>
        <w:rPr>
          <w:rFonts w:asciiTheme="majorHAnsi" w:hAnsiTheme="majorHAnsi" w:cstheme="majorHAnsi"/>
        </w:rPr>
      </w:pPr>
      <w:bookmarkStart w:id="44" w:name="_19c6y18" w:colFirst="0" w:colLast="0"/>
      <w:bookmarkEnd w:id="44"/>
    </w:p>
    <w:p w14:paraId="7698B45B" w14:textId="402417C6" w:rsidR="002375A2" w:rsidRPr="00D665E7" w:rsidRDefault="00AE5593" w:rsidP="00D665E7">
      <w:pPr>
        <w:pStyle w:val="Heading2"/>
        <w:rPr>
          <w:rFonts w:asciiTheme="majorHAnsi" w:hAnsiTheme="majorHAnsi" w:cstheme="majorHAnsi"/>
        </w:rPr>
      </w:pPr>
      <w:r w:rsidRPr="00D665E7">
        <w:rPr>
          <w:rFonts w:asciiTheme="majorHAnsi" w:hAnsiTheme="majorHAnsi" w:cstheme="majorHAnsi"/>
        </w:rPr>
        <w:t>Technical Assistance Contact</w:t>
      </w:r>
    </w:p>
    <w:p w14:paraId="5B4BFB92" w14:textId="735C4050"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Questions regarding this</w:t>
      </w:r>
      <w:r w:rsidR="005C3522">
        <w:rPr>
          <w:rFonts w:asciiTheme="majorHAnsi" w:eastAsia="Calibri" w:hAnsiTheme="majorHAnsi" w:cstheme="majorHAnsi"/>
        </w:rPr>
        <w:t xml:space="preserve"> Competitive Grant Application</w:t>
      </w:r>
      <w:r w:rsidRPr="00D665E7">
        <w:rPr>
          <w:rFonts w:asciiTheme="majorHAnsi" w:eastAsia="Calibri" w:hAnsiTheme="majorHAnsi" w:cstheme="majorHAnsi"/>
        </w:rPr>
        <w:t xml:space="preserve"> may be e-mailed to Ellen Beattie at </w:t>
      </w:r>
      <w:hyperlink r:id="rId19">
        <w:r w:rsidRPr="00E25040">
          <w:rPr>
            <w:rFonts w:asciiTheme="majorHAnsi" w:eastAsia="Calibri" w:hAnsiTheme="majorHAnsi" w:cstheme="majorHAnsi"/>
            <w:color w:val="0000FF"/>
          </w:rPr>
          <w:t>ellen.beattie@maryland.gov</w:t>
        </w:r>
      </w:hyperlink>
      <w:r w:rsidRPr="00E25040">
        <w:rPr>
          <w:rFonts w:asciiTheme="majorHAnsi" w:eastAsia="Calibri" w:hAnsiTheme="majorHAnsi" w:cstheme="majorHAnsi"/>
        </w:rPr>
        <w:t xml:space="preserve"> </w:t>
      </w:r>
      <w:r w:rsidR="00203D95" w:rsidRPr="00203D95">
        <w:rPr>
          <w:rFonts w:asciiTheme="majorHAnsi" w:eastAsia="Calibri" w:hAnsiTheme="majorHAnsi" w:cstheme="majorHAnsi"/>
          <w:b/>
        </w:rPr>
        <w:t>until</w:t>
      </w:r>
      <w:r w:rsidRPr="00203D95">
        <w:rPr>
          <w:rFonts w:asciiTheme="majorHAnsi" w:eastAsia="Calibri" w:hAnsiTheme="majorHAnsi" w:cstheme="majorHAnsi"/>
          <w:b/>
        </w:rPr>
        <w:t xml:space="preserve"> </w:t>
      </w:r>
      <w:r w:rsidRPr="00D665E7">
        <w:rPr>
          <w:rFonts w:asciiTheme="majorHAnsi" w:eastAsia="Calibri" w:hAnsiTheme="majorHAnsi" w:cstheme="majorHAnsi"/>
          <w:b/>
        </w:rPr>
        <w:t>February 17, 2020</w:t>
      </w:r>
      <w:r w:rsidR="00203D95">
        <w:rPr>
          <w:rFonts w:asciiTheme="majorHAnsi" w:eastAsia="Calibri" w:hAnsiTheme="majorHAnsi" w:cstheme="majorHAnsi"/>
          <w:b/>
        </w:rPr>
        <w:t xml:space="preserve"> at 4:00 P.M.</w:t>
      </w:r>
      <w:r w:rsidRPr="00D665E7">
        <w:rPr>
          <w:rFonts w:asciiTheme="majorHAnsi" w:eastAsia="Calibri" w:hAnsiTheme="majorHAnsi" w:cstheme="majorHAnsi"/>
        </w:rPr>
        <w:t xml:space="preserve">  All questions and responses will be posted on the </w:t>
      </w:r>
      <w:r w:rsidR="00423973">
        <w:rPr>
          <w:rFonts w:asciiTheme="majorHAnsi" w:eastAsia="Calibri" w:hAnsiTheme="majorHAnsi" w:cstheme="majorHAnsi"/>
        </w:rPr>
        <w:t>MD Labor</w:t>
      </w:r>
      <w:r w:rsidRPr="00D665E7">
        <w:rPr>
          <w:rFonts w:asciiTheme="majorHAnsi" w:eastAsia="Calibri" w:hAnsiTheme="majorHAnsi" w:cstheme="majorHAnsi"/>
        </w:rPr>
        <w:t xml:space="preserve"> website.</w:t>
      </w:r>
    </w:p>
    <w:p w14:paraId="0CFEFB44" w14:textId="77777777" w:rsidR="002375A2" w:rsidRPr="00D665E7" w:rsidRDefault="002375A2" w:rsidP="00D665E7">
      <w:pPr>
        <w:rPr>
          <w:rFonts w:asciiTheme="majorHAnsi" w:eastAsia="Calibri" w:hAnsiTheme="majorHAnsi" w:cstheme="majorHAnsi"/>
        </w:rPr>
      </w:pPr>
    </w:p>
    <w:p w14:paraId="2CFA1068" w14:textId="6EF9896B" w:rsidR="002375A2" w:rsidRPr="00D665E7" w:rsidRDefault="00AE5593" w:rsidP="00D665E7">
      <w:pPr>
        <w:rPr>
          <w:rFonts w:asciiTheme="majorHAnsi" w:eastAsia="Calibri" w:hAnsiTheme="majorHAnsi" w:cstheme="majorHAnsi"/>
          <w:b/>
          <w:sz w:val="28"/>
          <w:szCs w:val="28"/>
          <w:u w:val="single"/>
        </w:rPr>
      </w:pPr>
      <w:bookmarkStart w:id="45" w:name="_3tbugp1" w:colFirst="0" w:colLast="0"/>
      <w:bookmarkEnd w:id="45"/>
      <w:r w:rsidRPr="00D665E7">
        <w:rPr>
          <w:rFonts w:asciiTheme="majorHAnsi" w:eastAsia="Calibri" w:hAnsiTheme="majorHAnsi" w:cstheme="majorHAnsi"/>
          <w:b/>
          <w:sz w:val="28"/>
          <w:szCs w:val="28"/>
          <w:u w:val="single"/>
        </w:rPr>
        <w:t xml:space="preserve">Application </w:t>
      </w:r>
      <w:r w:rsidR="00117424">
        <w:rPr>
          <w:rFonts w:asciiTheme="majorHAnsi" w:eastAsia="Calibri" w:hAnsiTheme="majorHAnsi" w:cstheme="majorHAnsi"/>
          <w:b/>
          <w:sz w:val="28"/>
          <w:szCs w:val="28"/>
          <w:u w:val="single"/>
        </w:rPr>
        <w:t>Formatting</w:t>
      </w:r>
    </w:p>
    <w:p w14:paraId="1ABB3886" w14:textId="77777777" w:rsidR="00117424" w:rsidRPr="00716E4A" w:rsidRDefault="00AE5593" w:rsidP="00716E4A">
      <w:pPr>
        <w:pStyle w:val="ListParagraph"/>
        <w:numPr>
          <w:ilvl w:val="0"/>
          <w:numId w:val="38"/>
        </w:numPr>
        <w:rPr>
          <w:rFonts w:asciiTheme="majorHAnsi" w:eastAsia="Calibri" w:hAnsiTheme="majorHAnsi" w:cstheme="majorHAnsi"/>
        </w:rPr>
      </w:pPr>
      <w:r w:rsidRPr="00716E4A">
        <w:rPr>
          <w:rFonts w:asciiTheme="majorHAnsi" w:eastAsia="Calibri" w:hAnsiTheme="majorHAnsi" w:cstheme="majorHAnsi"/>
        </w:rPr>
        <w:t>The application has been pre-formatted</w:t>
      </w:r>
      <w:r w:rsidR="00117424" w:rsidRPr="00716E4A">
        <w:rPr>
          <w:rFonts w:asciiTheme="majorHAnsi" w:eastAsia="Calibri" w:hAnsiTheme="majorHAnsi" w:cstheme="majorHAnsi"/>
        </w:rPr>
        <w:t xml:space="preserve"> with page and section breaks. </w:t>
      </w:r>
    </w:p>
    <w:p w14:paraId="27597F73" w14:textId="77777777" w:rsidR="00117424" w:rsidRPr="00716E4A" w:rsidRDefault="00AE5593" w:rsidP="00716E4A">
      <w:pPr>
        <w:pStyle w:val="ListParagraph"/>
        <w:numPr>
          <w:ilvl w:val="0"/>
          <w:numId w:val="38"/>
        </w:numPr>
        <w:rPr>
          <w:rFonts w:asciiTheme="majorHAnsi" w:eastAsia="Calibri" w:hAnsiTheme="majorHAnsi" w:cstheme="majorHAnsi"/>
        </w:rPr>
      </w:pPr>
      <w:r w:rsidRPr="00716E4A">
        <w:rPr>
          <w:rFonts w:asciiTheme="majorHAnsi" w:eastAsia="Calibri" w:hAnsiTheme="majorHAnsi" w:cstheme="majorHAnsi"/>
        </w:rPr>
        <w:t xml:space="preserve">Page numbers and headers will adjust automatically. </w:t>
      </w:r>
    </w:p>
    <w:p w14:paraId="1054422C" w14:textId="7639ED82" w:rsidR="002375A2" w:rsidRPr="00716E4A" w:rsidRDefault="00AE5593" w:rsidP="00716E4A">
      <w:pPr>
        <w:pStyle w:val="ListParagraph"/>
        <w:numPr>
          <w:ilvl w:val="0"/>
          <w:numId w:val="38"/>
        </w:numPr>
        <w:rPr>
          <w:rFonts w:asciiTheme="majorHAnsi" w:eastAsia="Calibri" w:hAnsiTheme="majorHAnsi" w:cstheme="majorHAnsi"/>
        </w:rPr>
      </w:pPr>
      <w:r w:rsidRPr="00716E4A">
        <w:rPr>
          <w:rFonts w:asciiTheme="majorHAnsi" w:eastAsia="Calibri" w:hAnsiTheme="majorHAnsi" w:cstheme="majorHAnsi"/>
        </w:rPr>
        <w:t xml:space="preserve">The font and type size are also pre-formatted to Calibri 12 pt. font.  </w:t>
      </w:r>
      <w:r w:rsidRPr="00716E4A">
        <w:rPr>
          <w:rFonts w:asciiTheme="majorHAnsi" w:eastAsia="Calibri" w:hAnsiTheme="majorHAnsi" w:cstheme="majorHAnsi"/>
          <w:b/>
        </w:rPr>
        <w:t>Please do not substitute another font or font size.</w:t>
      </w:r>
    </w:p>
    <w:p w14:paraId="12EDF400" w14:textId="77777777" w:rsidR="002375A2" w:rsidRPr="00716E4A" w:rsidRDefault="00AE5593" w:rsidP="00716E4A">
      <w:pPr>
        <w:pStyle w:val="ListParagraph"/>
        <w:numPr>
          <w:ilvl w:val="0"/>
          <w:numId w:val="38"/>
        </w:numPr>
        <w:rPr>
          <w:rFonts w:asciiTheme="majorHAnsi" w:eastAsia="Calibri" w:hAnsiTheme="majorHAnsi" w:cstheme="majorHAnsi"/>
        </w:rPr>
      </w:pPr>
      <w:r w:rsidRPr="00716E4A">
        <w:rPr>
          <w:rFonts w:asciiTheme="majorHAnsi" w:eastAsia="Calibri" w:hAnsiTheme="majorHAnsi" w:cstheme="majorHAnsi"/>
        </w:rPr>
        <w:t>All responses are to be single-spaced.</w:t>
      </w:r>
    </w:p>
    <w:p w14:paraId="6771D30D" w14:textId="77777777" w:rsidR="002375A2" w:rsidRPr="00716E4A" w:rsidRDefault="00AE5593" w:rsidP="00716E4A">
      <w:pPr>
        <w:pStyle w:val="ListParagraph"/>
        <w:numPr>
          <w:ilvl w:val="0"/>
          <w:numId w:val="38"/>
        </w:numPr>
        <w:rPr>
          <w:rFonts w:asciiTheme="majorHAnsi" w:eastAsia="Calibri" w:hAnsiTheme="majorHAnsi" w:cstheme="majorHAnsi"/>
        </w:rPr>
      </w:pPr>
      <w:r w:rsidRPr="00716E4A">
        <w:rPr>
          <w:rFonts w:asciiTheme="majorHAnsi" w:eastAsia="Calibri" w:hAnsiTheme="majorHAnsi" w:cstheme="majorHAnsi"/>
        </w:rPr>
        <w:t>For all tables, add or delete rows as needed. All table cells will allow word wrapping.</w:t>
      </w:r>
    </w:p>
    <w:p w14:paraId="14BA8207" w14:textId="4B49767F" w:rsidR="00042AFD" w:rsidRDefault="00042AFD">
      <w:pPr>
        <w:rPr>
          <w:rFonts w:asciiTheme="majorHAnsi" w:eastAsia="Calibri" w:hAnsiTheme="majorHAnsi" w:cstheme="majorHAnsi"/>
          <w:b/>
          <w:sz w:val="28"/>
          <w:szCs w:val="28"/>
          <w:u w:val="single"/>
        </w:rPr>
      </w:pPr>
      <w:bookmarkStart w:id="46" w:name="_28h4qwu" w:colFirst="0" w:colLast="0"/>
      <w:bookmarkEnd w:id="46"/>
      <w:r>
        <w:rPr>
          <w:rFonts w:asciiTheme="majorHAnsi" w:hAnsiTheme="majorHAnsi" w:cstheme="majorHAnsi"/>
        </w:rPr>
        <w:br w:type="page"/>
      </w:r>
    </w:p>
    <w:p w14:paraId="521AF406" w14:textId="27AB9EDE" w:rsidR="002375A2" w:rsidRPr="00D665E7" w:rsidRDefault="003E48C1" w:rsidP="00D665E7">
      <w:pPr>
        <w:pStyle w:val="Heading2"/>
        <w:rPr>
          <w:rFonts w:asciiTheme="majorHAnsi" w:hAnsiTheme="majorHAnsi" w:cstheme="majorHAnsi"/>
        </w:rPr>
      </w:pPr>
      <w:r>
        <w:rPr>
          <w:rFonts w:asciiTheme="majorHAnsi" w:hAnsiTheme="majorHAnsi" w:cstheme="majorHAnsi"/>
        </w:rPr>
        <w:lastRenderedPageBreak/>
        <w:t>Competitive Grant Application</w:t>
      </w:r>
      <w:r w:rsidR="00AE5593" w:rsidRPr="00D665E7">
        <w:rPr>
          <w:rFonts w:asciiTheme="majorHAnsi" w:hAnsiTheme="majorHAnsi" w:cstheme="majorHAnsi"/>
        </w:rPr>
        <w:t xml:space="preserve"> Review</w:t>
      </w:r>
      <w:r w:rsidR="00117424">
        <w:rPr>
          <w:rFonts w:asciiTheme="majorHAnsi" w:hAnsiTheme="majorHAnsi" w:cstheme="majorHAnsi"/>
        </w:rPr>
        <w:t xml:space="preserve"> Process</w:t>
      </w:r>
    </w:p>
    <w:p w14:paraId="6F106DD5" w14:textId="6E595B63"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 xml:space="preserve">The review of </w:t>
      </w:r>
      <w:r w:rsidR="003E48C1">
        <w:rPr>
          <w:rFonts w:asciiTheme="majorHAnsi" w:eastAsia="Calibri" w:hAnsiTheme="majorHAnsi" w:cstheme="majorHAnsi"/>
        </w:rPr>
        <w:t>grant application</w:t>
      </w:r>
      <w:r w:rsidRPr="00D665E7">
        <w:rPr>
          <w:rFonts w:asciiTheme="majorHAnsi" w:eastAsia="Calibri" w:hAnsiTheme="majorHAnsi" w:cstheme="majorHAnsi"/>
        </w:rPr>
        <w:t>s includes the following process:</w:t>
      </w:r>
    </w:p>
    <w:p w14:paraId="4480894F" w14:textId="77777777" w:rsidR="008A51C3" w:rsidRDefault="00AE5593" w:rsidP="008A51C3">
      <w:pPr>
        <w:numPr>
          <w:ilvl w:val="0"/>
          <w:numId w:val="17"/>
        </w:numPr>
        <w:rPr>
          <w:rFonts w:asciiTheme="majorHAnsi" w:hAnsiTheme="majorHAnsi" w:cstheme="majorHAnsi"/>
        </w:rPr>
      </w:pPr>
      <w:r w:rsidRPr="00D665E7">
        <w:rPr>
          <w:rFonts w:asciiTheme="majorHAnsi" w:eastAsia="Calibri" w:hAnsiTheme="majorHAnsi" w:cstheme="majorHAnsi"/>
        </w:rPr>
        <w:t xml:space="preserve">Written </w:t>
      </w:r>
      <w:r w:rsidR="003E48C1">
        <w:rPr>
          <w:rFonts w:asciiTheme="majorHAnsi" w:eastAsia="Calibri" w:hAnsiTheme="majorHAnsi" w:cstheme="majorHAnsi"/>
        </w:rPr>
        <w:t>grant application</w:t>
      </w:r>
      <w:r w:rsidRPr="00D665E7">
        <w:rPr>
          <w:rFonts w:asciiTheme="majorHAnsi" w:eastAsia="Calibri" w:hAnsiTheme="majorHAnsi" w:cstheme="majorHAnsi"/>
        </w:rPr>
        <w:t xml:space="preserve">s will be pre-screened to verify inclusion of all required components in the order specified in the </w:t>
      </w:r>
      <w:r w:rsidR="005C3522">
        <w:rPr>
          <w:rFonts w:asciiTheme="majorHAnsi" w:eastAsia="Calibri" w:hAnsiTheme="majorHAnsi" w:cstheme="majorHAnsi"/>
        </w:rPr>
        <w:t xml:space="preserve">Competitive Grant </w:t>
      </w:r>
      <w:r w:rsidR="005C3522" w:rsidRPr="004C05FC">
        <w:rPr>
          <w:rFonts w:asciiTheme="majorHAnsi" w:eastAsia="Calibri" w:hAnsiTheme="majorHAnsi" w:cstheme="majorHAnsi"/>
        </w:rPr>
        <w:t>Application</w:t>
      </w:r>
      <w:r w:rsidRPr="004C05FC">
        <w:rPr>
          <w:rFonts w:asciiTheme="majorHAnsi" w:eastAsia="Calibri" w:hAnsiTheme="majorHAnsi" w:cstheme="majorHAnsi"/>
        </w:rPr>
        <w:t xml:space="preserve">. </w:t>
      </w:r>
      <w:r w:rsidR="002B7569" w:rsidRPr="004C05FC">
        <w:rPr>
          <w:rFonts w:asciiTheme="majorHAnsi" w:eastAsia="Calibri" w:hAnsiTheme="majorHAnsi" w:cstheme="majorHAnsi"/>
        </w:rPr>
        <w:t xml:space="preserve"> Applications will be screened to ensure applicants have met demonstrated effectiveness, which is an eligibility requirement.  </w:t>
      </w:r>
      <w:r w:rsidR="003E48C1" w:rsidRPr="004C05FC">
        <w:rPr>
          <w:rFonts w:asciiTheme="majorHAnsi" w:eastAsia="Calibri" w:hAnsiTheme="majorHAnsi" w:cstheme="majorHAnsi"/>
        </w:rPr>
        <w:t>Grant applications</w:t>
      </w:r>
      <w:r w:rsidRPr="004C05FC">
        <w:rPr>
          <w:rFonts w:asciiTheme="majorHAnsi" w:eastAsia="Calibri" w:hAnsiTheme="majorHAnsi" w:cstheme="majorHAnsi"/>
        </w:rPr>
        <w:t xml:space="preserve"> not meeting all pre-screen requirements</w:t>
      </w:r>
      <w:r w:rsidRPr="00D665E7">
        <w:rPr>
          <w:rFonts w:asciiTheme="majorHAnsi" w:eastAsia="Calibri" w:hAnsiTheme="majorHAnsi" w:cstheme="majorHAnsi"/>
        </w:rPr>
        <w:t xml:space="preserve"> will not be read.</w:t>
      </w:r>
    </w:p>
    <w:p w14:paraId="71CA852F" w14:textId="38662310" w:rsidR="001D064D" w:rsidRPr="00DA45E0" w:rsidRDefault="004C05FC" w:rsidP="00BA4FB1">
      <w:pPr>
        <w:pStyle w:val="ListParagraph"/>
        <w:numPr>
          <w:ilvl w:val="0"/>
          <w:numId w:val="17"/>
        </w:numPr>
        <w:rPr>
          <w:rFonts w:asciiTheme="majorHAnsi" w:eastAsia="Calibri" w:hAnsiTheme="majorHAnsi" w:cstheme="majorHAnsi"/>
        </w:rPr>
      </w:pPr>
      <w:r w:rsidRPr="00DA45E0">
        <w:rPr>
          <w:rFonts w:asciiTheme="majorHAnsi" w:eastAsia="Calibri" w:hAnsiTheme="majorHAnsi" w:cstheme="majorHAnsi"/>
        </w:rPr>
        <w:t>T</w:t>
      </w:r>
      <w:r w:rsidR="008A51C3" w:rsidRPr="00DA45E0">
        <w:rPr>
          <w:rFonts w:asciiTheme="majorHAnsi" w:eastAsia="Calibri" w:hAnsiTheme="majorHAnsi" w:cstheme="majorHAnsi"/>
        </w:rPr>
        <w:t>he application will be forwarded to the appropriate Local Workforce Development Board.  The Local Workforce Development Board will review for alignment of adult education services with Loca</w:t>
      </w:r>
      <w:r w:rsidR="00DA45E0" w:rsidRPr="00DA45E0">
        <w:rPr>
          <w:rFonts w:asciiTheme="majorHAnsi" w:eastAsia="Calibri" w:hAnsiTheme="majorHAnsi" w:cstheme="majorHAnsi"/>
        </w:rPr>
        <w:t>l Workforce Development Plans.</w:t>
      </w:r>
      <w:r w:rsidR="00DA45E0">
        <w:rPr>
          <w:rFonts w:asciiTheme="majorHAnsi" w:eastAsia="Calibri" w:hAnsiTheme="majorHAnsi" w:cstheme="majorHAnsi"/>
        </w:rPr>
        <w:t xml:space="preserve">  See Timeline on page 2</w:t>
      </w:r>
      <w:r w:rsidR="00D15914">
        <w:rPr>
          <w:rFonts w:asciiTheme="majorHAnsi" w:eastAsia="Calibri" w:hAnsiTheme="majorHAnsi" w:cstheme="majorHAnsi"/>
        </w:rPr>
        <w:t>5</w:t>
      </w:r>
      <w:r w:rsidR="00DA45E0">
        <w:rPr>
          <w:rFonts w:asciiTheme="majorHAnsi" w:eastAsia="Calibri" w:hAnsiTheme="majorHAnsi" w:cstheme="majorHAnsi"/>
        </w:rPr>
        <w:t>.</w:t>
      </w:r>
    </w:p>
    <w:p w14:paraId="0902C695" w14:textId="100CB54F" w:rsidR="002375A2" w:rsidRPr="00E2578F" w:rsidRDefault="00AE5593" w:rsidP="00BA4FB1">
      <w:pPr>
        <w:numPr>
          <w:ilvl w:val="0"/>
          <w:numId w:val="17"/>
        </w:numPr>
        <w:rPr>
          <w:rFonts w:asciiTheme="majorHAnsi" w:hAnsiTheme="majorHAnsi" w:cstheme="majorHAnsi"/>
        </w:rPr>
      </w:pPr>
      <w:r w:rsidRPr="00DA45E0">
        <w:rPr>
          <w:rFonts w:asciiTheme="majorHAnsi" w:eastAsia="Calibri" w:hAnsiTheme="majorHAnsi" w:cstheme="majorHAnsi"/>
        </w:rPr>
        <w:t xml:space="preserve">A review panel established by </w:t>
      </w:r>
      <w:r w:rsidR="00423973" w:rsidRPr="00DA45E0">
        <w:rPr>
          <w:rFonts w:asciiTheme="majorHAnsi" w:eastAsia="Calibri" w:hAnsiTheme="majorHAnsi" w:cstheme="majorHAnsi"/>
        </w:rPr>
        <w:t>MD Labor</w:t>
      </w:r>
      <w:r w:rsidRPr="00DA45E0">
        <w:rPr>
          <w:rFonts w:asciiTheme="majorHAnsi" w:eastAsia="Calibri" w:hAnsiTheme="majorHAnsi" w:cstheme="majorHAnsi"/>
        </w:rPr>
        <w:t xml:space="preserve"> will evaluate t</w:t>
      </w:r>
      <w:r w:rsidRPr="00E2578F">
        <w:rPr>
          <w:rFonts w:asciiTheme="majorHAnsi" w:eastAsia="Calibri" w:hAnsiTheme="majorHAnsi" w:cstheme="majorHAnsi"/>
        </w:rPr>
        <w:t xml:space="preserve">he written </w:t>
      </w:r>
      <w:r w:rsidR="003E48C1" w:rsidRPr="00E2578F">
        <w:rPr>
          <w:rFonts w:asciiTheme="majorHAnsi" w:eastAsia="Calibri" w:hAnsiTheme="majorHAnsi" w:cstheme="majorHAnsi"/>
        </w:rPr>
        <w:t>grant application</w:t>
      </w:r>
      <w:r w:rsidRPr="00E2578F">
        <w:rPr>
          <w:rFonts w:asciiTheme="majorHAnsi" w:eastAsia="Calibri" w:hAnsiTheme="majorHAnsi" w:cstheme="majorHAnsi"/>
        </w:rPr>
        <w:t xml:space="preserve">s. The panel will be composed of individuals with expertise in adult education and literacy, representatives from external organizations, and </w:t>
      </w:r>
      <w:r w:rsidR="00423973" w:rsidRPr="00E2578F">
        <w:rPr>
          <w:rFonts w:asciiTheme="majorHAnsi" w:eastAsia="Calibri" w:hAnsiTheme="majorHAnsi" w:cstheme="majorHAnsi"/>
        </w:rPr>
        <w:t>MD Labor</w:t>
      </w:r>
      <w:r w:rsidRPr="00E2578F">
        <w:rPr>
          <w:rFonts w:asciiTheme="majorHAnsi" w:eastAsia="Calibri" w:hAnsiTheme="majorHAnsi" w:cstheme="majorHAnsi"/>
        </w:rPr>
        <w:t xml:space="preserve"> personnel. Reviewers will rate all </w:t>
      </w:r>
      <w:r w:rsidR="003E48C1" w:rsidRPr="00E2578F">
        <w:rPr>
          <w:rFonts w:asciiTheme="majorHAnsi" w:eastAsia="Calibri" w:hAnsiTheme="majorHAnsi" w:cstheme="majorHAnsi"/>
        </w:rPr>
        <w:t>grant applications</w:t>
      </w:r>
      <w:r w:rsidRPr="00E2578F">
        <w:rPr>
          <w:rFonts w:asciiTheme="majorHAnsi" w:eastAsia="Calibri" w:hAnsiTheme="majorHAnsi" w:cstheme="majorHAnsi"/>
        </w:rPr>
        <w:t xml:space="preserve"> and assign numerical scores.</w:t>
      </w:r>
      <w:r w:rsidR="005A79AF">
        <w:rPr>
          <w:rFonts w:asciiTheme="majorHAnsi" w:eastAsia="Calibri" w:hAnsiTheme="majorHAnsi" w:cstheme="majorHAnsi"/>
        </w:rPr>
        <w:t xml:space="preserve"> Th</w:t>
      </w:r>
      <w:r w:rsidRPr="00E2578F">
        <w:rPr>
          <w:rFonts w:asciiTheme="majorHAnsi" w:eastAsia="Calibri" w:hAnsiTheme="majorHAnsi" w:cstheme="majorHAnsi"/>
        </w:rPr>
        <w:t xml:space="preserve">e review panel will recommend </w:t>
      </w:r>
      <w:r w:rsidR="003E48C1" w:rsidRPr="00E2578F">
        <w:rPr>
          <w:rFonts w:asciiTheme="majorHAnsi" w:eastAsia="Calibri" w:hAnsiTheme="majorHAnsi" w:cstheme="majorHAnsi"/>
        </w:rPr>
        <w:t>grant applications</w:t>
      </w:r>
      <w:r w:rsidRPr="00E2578F">
        <w:rPr>
          <w:rFonts w:asciiTheme="majorHAnsi" w:eastAsia="Calibri" w:hAnsiTheme="majorHAnsi" w:cstheme="majorHAnsi"/>
        </w:rPr>
        <w:t xml:space="preserve"> to receive awards and funding levels.</w:t>
      </w:r>
    </w:p>
    <w:p w14:paraId="4A890856" w14:textId="5C2D61D3" w:rsidR="002375A2" w:rsidRPr="00D665E7" w:rsidRDefault="00AE5593" w:rsidP="00D665E7">
      <w:pPr>
        <w:numPr>
          <w:ilvl w:val="0"/>
          <w:numId w:val="17"/>
        </w:numPr>
        <w:rPr>
          <w:rFonts w:asciiTheme="majorHAnsi" w:hAnsiTheme="majorHAnsi" w:cstheme="majorHAnsi"/>
        </w:rPr>
      </w:pPr>
      <w:r w:rsidRPr="00D665E7">
        <w:rPr>
          <w:rFonts w:asciiTheme="majorHAnsi" w:eastAsia="Calibri" w:hAnsiTheme="majorHAnsi" w:cstheme="majorHAnsi"/>
        </w:rPr>
        <w:t>A scoring rubric is included in the Resources section of this</w:t>
      </w:r>
      <w:r w:rsidR="005C3522">
        <w:rPr>
          <w:rFonts w:asciiTheme="majorHAnsi" w:eastAsia="Calibri" w:hAnsiTheme="majorHAnsi" w:cstheme="majorHAnsi"/>
        </w:rPr>
        <w:t xml:space="preserve"> Competitive Grant Application</w:t>
      </w:r>
      <w:r w:rsidRPr="00D665E7">
        <w:rPr>
          <w:rFonts w:asciiTheme="majorHAnsi" w:eastAsia="Calibri" w:hAnsiTheme="majorHAnsi" w:cstheme="majorHAnsi"/>
        </w:rPr>
        <w:t>.</w:t>
      </w:r>
    </w:p>
    <w:p w14:paraId="0611ACA7" w14:textId="77777777" w:rsidR="002375A2" w:rsidRPr="00D665E7" w:rsidRDefault="002375A2" w:rsidP="00D665E7">
      <w:pPr>
        <w:rPr>
          <w:rFonts w:asciiTheme="majorHAnsi" w:eastAsia="Calibri" w:hAnsiTheme="majorHAnsi" w:cstheme="majorHAnsi"/>
        </w:rPr>
      </w:pPr>
    </w:p>
    <w:p w14:paraId="5294E475" w14:textId="1BD5F9EC" w:rsidR="002375A2" w:rsidRPr="00D665E7" w:rsidRDefault="00AE5593" w:rsidP="00D665E7">
      <w:pPr>
        <w:rPr>
          <w:rFonts w:asciiTheme="majorHAnsi" w:eastAsia="Calibri" w:hAnsiTheme="majorHAnsi" w:cstheme="majorHAnsi"/>
          <w:sz w:val="28"/>
          <w:szCs w:val="28"/>
        </w:rPr>
      </w:pPr>
      <w:r w:rsidRPr="00D665E7">
        <w:rPr>
          <w:rFonts w:asciiTheme="majorHAnsi" w:eastAsia="Calibri" w:hAnsiTheme="majorHAnsi" w:cstheme="majorHAnsi"/>
          <w:b/>
          <w:sz w:val="28"/>
          <w:szCs w:val="28"/>
          <w:u w:val="single"/>
        </w:rPr>
        <w:t>Awarding of Points</w:t>
      </w:r>
    </w:p>
    <w:p w14:paraId="350D3E49" w14:textId="6ABD2439" w:rsidR="002375A2" w:rsidRPr="00D665E7" w:rsidRDefault="006F2E12" w:rsidP="00D665E7">
      <w:pPr>
        <w:rPr>
          <w:rFonts w:asciiTheme="majorHAnsi" w:eastAsia="Calibri" w:hAnsiTheme="majorHAnsi" w:cstheme="majorHAnsi"/>
        </w:rPr>
      </w:pPr>
      <w:r>
        <w:rPr>
          <w:rFonts w:asciiTheme="majorHAnsi" w:eastAsia="Calibri" w:hAnsiTheme="majorHAnsi" w:cstheme="majorHAnsi"/>
        </w:rPr>
        <w:t xml:space="preserve">All grant readers are not current employees of the </w:t>
      </w:r>
      <w:r w:rsidR="00423973">
        <w:rPr>
          <w:rFonts w:asciiTheme="majorHAnsi" w:eastAsia="Calibri" w:hAnsiTheme="majorHAnsi" w:cstheme="majorHAnsi"/>
        </w:rPr>
        <w:t>MD Labor</w:t>
      </w:r>
      <w:r>
        <w:rPr>
          <w:rFonts w:asciiTheme="majorHAnsi" w:eastAsia="Calibri" w:hAnsiTheme="majorHAnsi" w:cstheme="majorHAnsi"/>
        </w:rPr>
        <w:t>-Adult Education Division. They</w:t>
      </w:r>
      <w:r w:rsidR="00AE5593" w:rsidRPr="00D665E7">
        <w:rPr>
          <w:rFonts w:asciiTheme="majorHAnsi" w:eastAsia="Calibri" w:hAnsiTheme="majorHAnsi" w:cstheme="majorHAnsi"/>
        </w:rPr>
        <w:t xml:space="preserve"> will award points for each consideration and budget </w:t>
      </w:r>
      <w:r>
        <w:rPr>
          <w:rFonts w:asciiTheme="majorHAnsi" w:eastAsia="Calibri" w:hAnsiTheme="majorHAnsi" w:cstheme="majorHAnsi"/>
        </w:rPr>
        <w:t xml:space="preserve">components </w:t>
      </w:r>
      <w:r w:rsidR="00AE5593" w:rsidRPr="00D665E7">
        <w:rPr>
          <w:rFonts w:asciiTheme="majorHAnsi" w:eastAsia="Calibri" w:hAnsiTheme="majorHAnsi" w:cstheme="majorHAnsi"/>
        </w:rPr>
        <w:t xml:space="preserve">based on how thoroughly, effectively, and completely the program answered the prompt.  The rubric </w:t>
      </w:r>
      <w:r>
        <w:rPr>
          <w:rFonts w:asciiTheme="majorHAnsi" w:eastAsia="Calibri" w:hAnsiTheme="majorHAnsi" w:cstheme="majorHAnsi"/>
        </w:rPr>
        <w:t xml:space="preserve">they will use </w:t>
      </w:r>
      <w:r w:rsidR="00AE5593" w:rsidRPr="00D665E7">
        <w:rPr>
          <w:rFonts w:asciiTheme="majorHAnsi" w:eastAsia="Calibri" w:hAnsiTheme="majorHAnsi" w:cstheme="majorHAnsi"/>
        </w:rPr>
        <w:t>is located in the Resources document.</w:t>
      </w:r>
    </w:p>
    <w:p w14:paraId="581B51EE" w14:textId="77777777" w:rsidR="002375A2" w:rsidRPr="00D665E7" w:rsidRDefault="002375A2" w:rsidP="00D665E7">
      <w:pPr>
        <w:rPr>
          <w:rFonts w:asciiTheme="majorHAnsi" w:eastAsia="Calibri" w:hAnsiTheme="majorHAnsi" w:cstheme="majorHAnsi"/>
        </w:rPr>
      </w:pPr>
    </w:p>
    <w:p w14:paraId="2B230861" w14:textId="1964EC49" w:rsidR="002375A2" w:rsidRPr="00D665E7" w:rsidRDefault="006F2E12" w:rsidP="006F2E12">
      <w:pPr>
        <w:ind w:left="360"/>
        <w:rPr>
          <w:rFonts w:asciiTheme="majorHAnsi" w:eastAsia="Calibri" w:hAnsiTheme="majorHAnsi" w:cstheme="majorHAnsi"/>
        </w:rPr>
      </w:pPr>
      <w:r>
        <w:rPr>
          <w:rFonts w:asciiTheme="majorHAnsi" w:eastAsia="Calibri" w:hAnsiTheme="majorHAnsi" w:cstheme="majorHAnsi"/>
        </w:rPr>
        <w:t>*</w:t>
      </w:r>
      <w:r w:rsidR="00AE5593" w:rsidRPr="00D665E7">
        <w:rPr>
          <w:rFonts w:asciiTheme="majorHAnsi" w:eastAsia="Calibri" w:hAnsiTheme="majorHAnsi" w:cstheme="majorHAnsi"/>
        </w:rPr>
        <w:t>For programs applying for IELCE funds, the IELCE section has a maximum of 5 points.  If the program is awarded 1 or 2 points, the program will be disqualified from receiving IELCE funding.  If the program is awarded 3 to 5 points, the program will receive IELCE funding.</w:t>
      </w:r>
    </w:p>
    <w:p w14:paraId="7A0540CF" w14:textId="77777777" w:rsidR="002375A2" w:rsidRPr="00D665E7" w:rsidRDefault="002375A2" w:rsidP="006F2E12">
      <w:pPr>
        <w:ind w:left="360"/>
        <w:rPr>
          <w:rFonts w:asciiTheme="majorHAnsi" w:eastAsia="Calibri" w:hAnsiTheme="majorHAnsi" w:cstheme="majorHAnsi"/>
        </w:rPr>
      </w:pPr>
    </w:p>
    <w:p w14:paraId="369441A8" w14:textId="04823FD8" w:rsidR="002375A2" w:rsidRPr="00D665E7" w:rsidRDefault="006F2E12" w:rsidP="006F2E12">
      <w:pPr>
        <w:ind w:left="360"/>
        <w:rPr>
          <w:rFonts w:asciiTheme="majorHAnsi" w:eastAsia="Calibri" w:hAnsiTheme="majorHAnsi" w:cstheme="majorHAnsi"/>
        </w:rPr>
      </w:pPr>
      <w:r>
        <w:rPr>
          <w:rFonts w:asciiTheme="majorHAnsi" w:eastAsia="Calibri" w:hAnsiTheme="majorHAnsi" w:cstheme="majorHAnsi"/>
        </w:rPr>
        <w:t>**F</w:t>
      </w:r>
      <w:r w:rsidR="00AE5593" w:rsidRPr="00D665E7">
        <w:rPr>
          <w:rFonts w:asciiTheme="majorHAnsi" w:eastAsia="Calibri" w:hAnsiTheme="majorHAnsi" w:cstheme="majorHAnsi"/>
        </w:rPr>
        <w:t>or programs applying for NEDP funds, the NEDP section has a maximum of 5 points.  If the program is awarded 1 or 2 points, the program will be disqualified from receiving NEDP funding.  If the program is awarded 3 to 5 points, the program will receive NEDP funding.</w:t>
      </w:r>
    </w:p>
    <w:p w14:paraId="70A798A1" w14:textId="77777777" w:rsidR="002375A2" w:rsidRPr="00D665E7" w:rsidRDefault="002375A2" w:rsidP="006F2E12">
      <w:pPr>
        <w:ind w:left="360"/>
        <w:rPr>
          <w:rFonts w:asciiTheme="majorHAnsi" w:eastAsia="Calibri" w:hAnsiTheme="majorHAnsi" w:cstheme="majorHAnsi"/>
        </w:rPr>
      </w:pPr>
    </w:p>
    <w:p w14:paraId="68974715" w14:textId="66D152C3" w:rsidR="002375A2" w:rsidRPr="00D665E7" w:rsidRDefault="006F2E12" w:rsidP="006F2E12">
      <w:pPr>
        <w:ind w:left="360"/>
        <w:rPr>
          <w:rFonts w:asciiTheme="majorHAnsi" w:eastAsia="Calibri" w:hAnsiTheme="majorHAnsi" w:cstheme="majorHAnsi"/>
        </w:rPr>
      </w:pPr>
      <w:r>
        <w:rPr>
          <w:rFonts w:asciiTheme="majorHAnsi" w:eastAsia="Calibri" w:hAnsiTheme="majorHAnsi" w:cstheme="majorHAnsi"/>
        </w:rPr>
        <w:t>***</w:t>
      </w:r>
      <w:r w:rsidR="00AE5593" w:rsidRPr="00D665E7">
        <w:rPr>
          <w:rFonts w:asciiTheme="majorHAnsi" w:eastAsia="Calibri" w:hAnsiTheme="majorHAnsi" w:cstheme="majorHAnsi"/>
        </w:rPr>
        <w:t>Points awarded for IELCE and NEDP do not contribute to the overall grant point total.</w:t>
      </w:r>
    </w:p>
    <w:p w14:paraId="0E8ECE5E" w14:textId="65026F4A" w:rsidR="002375A2" w:rsidRDefault="002375A2" w:rsidP="002B7569">
      <w:pPr>
        <w:pStyle w:val="CommentText"/>
        <w:rPr>
          <w:rFonts w:asciiTheme="majorHAnsi" w:eastAsia="Calibri" w:hAnsiTheme="majorHAnsi" w:cstheme="majorHAnsi"/>
        </w:rPr>
      </w:pPr>
    </w:p>
    <w:p w14:paraId="297468CD" w14:textId="41C65386" w:rsidR="0097336B" w:rsidRPr="0097336B" w:rsidRDefault="0097336B" w:rsidP="002B7569">
      <w:pPr>
        <w:pStyle w:val="CommentText"/>
        <w:rPr>
          <w:rFonts w:asciiTheme="majorHAnsi" w:eastAsia="Calibri" w:hAnsiTheme="majorHAnsi" w:cstheme="majorHAnsi"/>
          <w:b/>
          <w:sz w:val="24"/>
          <w:u w:val="single"/>
        </w:rPr>
      </w:pPr>
      <w:r w:rsidRPr="0097336B">
        <w:rPr>
          <w:rFonts w:asciiTheme="majorHAnsi" w:eastAsia="Calibri" w:hAnsiTheme="majorHAnsi" w:cstheme="majorHAnsi"/>
          <w:b/>
          <w:sz w:val="24"/>
          <w:u w:val="single"/>
        </w:rPr>
        <w:t>Pre-Screening Notification</w:t>
      </w:r>
    </w:p>
    <w:p w14:paraId="105C5114" w14:textId="25DF6037" w:rsidR="0097336B" w:rsidRDefault="0097336B" w:rsidP="0097336B">
      <w:pPr>
        <w:rPr>
          <w:rFonts w:asciiTheme="majorHAnsi" w:eastAsia="Calibri" w:hAnsiTheme="majorHAnsi" w:cstheme="majorHAnsi"/>
        </w:rPr>
      </w:pPr>
      <w:r w:rsidRPr="0097336B">
        <w:rPr>
          <w:rFonts w:asciiTheme="majorHAnsi" w:eastAsia="Calibri" w:hAnsiTheme="majorHAnsi" w:cstheme="majorHAnsi"/>
        </w:rPr>
        <w:t>Applicants who do not meet the pre-screening qualifications of demonstrating effectiveness and/or submit an application without all required components in the order specified in the Competitive Grant Application will be notified</w:t>
      </w:r>
      <w:r>
        <w:rPr>
          <w:rFonts w:asciiTheme="majorHAnsi" w:eastAsia="Calibri" w:hAnsiTheme="majorHAnsi" w:cstheme="majorHAnsi"/>
        </w:rPr>
        <w:t xml:space="preserve"> of ineligibility</w:t>
      </w:r>
      <w:r w:rsidRPr="0097336B">
        <w:rPr>
          <w:rFonts w:asciiTheme="majorHAnsi" w:eastAsia="Calibri" w:hAnsiTheme="majorHAnsi" w:cstheme="majorHAnsi"/>
        </w:rPr>
        <w:t xml:space="preserve"> by March 31.</w:t>
      </w:r>
    </w:p>
    <w:p w14:paraId="128B9542" w14:textId="513CC53C" w:rsidR="0097336B" w:rsidRDefault="0097336B" w:rsidP="0097336B">
      <w:pPr>
        <w:rPr>
          <w:rFonts w:asciiTheme="majorHAnsi" w:eastAsia="Calibri" w:hAnsiTheme="majorHAnsi" w:cstheme="majorHAnsi"/>
        </w:rPr>
      </w:pPr>
    </w:p>
    <w:p w14:paraId="236771EE" w14:textId="6441B4FB" w:rsidR="0097336B" w:rsidRPr="00D665E7" w:rsidRDefault="0097336B" w:rsidP="0097336B">
      <w:pPr>
        <w:rPr>
          <w:rFonts w:asciiTheme="majorHAnsi" w:eastAsia="Calibri" w:hAnsiTheme="majorHAnsi" w:cstheme="majorHAnsi"/>
        </w:rPr>
      </w:pPr>
      <w:r>
        <w:rPr>
          <w:rFonts w:asciiTheme="majorHAnsi" w:eastAsia="Calibri" w:hAnsiTheme="majorHAnsi" w:cstheme="majorHAnsi"/>
        </w:rPr>
        <w:t>Only applicants who do not meet the pre-screening qualifications will receive this notification.</w:t>
      </w:r>
    </w:p>
    <w:p w14:paraId="5A1EB1A9" w14:textId="67F59E05" w:rsidR="0097336B" w:rsidRPr="00D665E7" w:rsidRDefault="0097336B" w:rsidP="002B7569">
      <w:pPr>
        <w:pStyle w:val="CommentText"/>
        <w:rPr>
          <w:rFonts w:asciiTheme="majorHAnsi" w:eastAsia="Calibri" w:hAnsiTheme="majorHAnsi" w:cstheme="majorHAnsi"/>
        </w:rPr>
      </w:pPr>
    </w:p>
    <w:p w14:paraId="6AEC229E" w14:textId="77777777" w:rsidR="00042AFD" w:rsidRDefault="00042AFD">
      <w:pPr>
        <w:rPr>
          <w:rFonts w:asciiTheme="majorHAnsi" w:eastAsia="Calibri" w:hAnsiTheme="majorHAnsi" w:cstheme="majorHAnsi"/>
          <w:b/>
          <w:sz w:val="28"/>
          <w:szCs w:val="28"/>
          <w:u w:val="single"/>
        </w:rPr>
      </w:pPr>
      <w:bookmarkStart w:id="47" w:name="_nmf14n" w:colFirst="0" w:colLast="0"/>
      <w:bookmarkEnd w:id="47"/>
      <w:r>
        <w:rPr>
          <w:rFonts w:asciiTheme="majorHAnsi" w:hAnsiTheme="majorHAnsi" w:cstheme="majorHAnsi"/>
        </w:rPr>
        <w:br w:type="page"/>
      </w:r>
    </w:p>
    <w:p w14:paraId="178FA88B" w14:textId="75A58BAB" w:rsidR="002375A2" w:rsidRPr="00D665E7" w:rsidRDefault="00AE5593" w:rsidP="00D665E7">
      <w:pPr>
        <w:pStyle w:val="Heading2"/>
        <w:rPr>
          <w:rFonts w:asciiTheme="majorHAnsi" w:hAnsiTheme="majorHAnsi" w:cstheme="majorHAnsi"/>
        </w:rPr>
      </w:pPr>
      <w:r w:rsidRPr="00D665E7">
        <w:rPr>
          <w:rFonts w:asciiTheme="majorHAnsi" w:hAnsiTheme="majorHAnsi" w:cstheme="majorHAnsi"/>
        </w:rPr>
        <w:lastRenderedPageBreak/>
        <w:t>Award Notification</w:t>
      </w:r>
    </w:p>
    <w:p w14:paraId="0D31C21F" w14:textId="77777777" w:rsidR="0097336B" w:rsidRDefault="00AE5593" w:rsidP="00D665E7">
      <w:pPr>
        <w:rPr>
          <w:rFonts w:asciiTheme="majorHAnsi" w:eastAsia="Calibri" w:hAnsiTheme="majorHAnsi" w:cstheme="majorHAnsi"/>
        </w:rPr>
      </w:pPr>
      <w:r w:rsidRPr="00D665E7">
        <w:rPr>
          <w:rFonts w:asciiTheme="majorHAnsi" w:eastAsia="Calibri" w:hAnsiTheme="majorHAnsi" w:cstheme="majorHAnsi"/>
        </w:rPr>
        <w:t>All applicants will be notified in writing of their award status by May 26, 2020.</w:t>
      </w:r>
      <w:r w:rsidR="001E6DC8">
        <w:rPr>
          <w:rFonts w:asciiTheme="majorHAnsi" w:eastAsia="Calibri" w:hAnsiTheme="majorHAnsi" w:cstheme="majorHAnsi"/>
        </w:rPr>
        <w:t xml:space="preserve">  </w:t>
      </w:r>
    </w:p>
    <w:p w14:paraId="2CBD1CD5" w14:textId="77777777" w:rsidR="0097336B" w:rsidRDefault="0097336B" w:rsidP="00D665E7">
      <w:pPr>
        <w:rPr>
          <w:rFonts w:asciiTheme="majorHAnsi" w:eastAsia="Calibri" w:hAnsiTheme="majorHAnsi" w:cstheme="majorHAnsi"/>
        </w:rPr>
      </w:pPr>
    </w:p>
    <w:p w14:paraId="1A09A1DB" w14:textId="111EBB02" w:rsidR="002375A2" w:rsidRPr="00D665E7" w:rsidRDefault="00AE5593" w:rsidP="00D665E7">
      <w:pPr>
        <w:pBdr>
          <w:top w:val="nil"/>
          <w:left w:val="nil"/>
          <w:bottom w:val="nil"/>
          <w:right w:val="nil"/>
          <w:between w:val="nil"/>
        </w:pBdr>
        <w:rPr>
          <w:rFonts w:asciiTheme="majorHAnsi" w:eastAsia="Calibri" w:hAnsiTheme="majorHAnsi" w:cstheme="majorHAnsi"/>
          <w:color w:val="000000"/>
        </w:rPr>
      </w:pPr>
      <w:r w:rsidRPr="00D665E7">
        <w:rPr>
          <w:rFonts w:asciiTheme="majorHAnsi" w:eastAsia="Calibri" w:hAnsiTheme="majorHAnsi" w:cstheme="majorHAnsi"/>
          <w:color w:val="000000"/>
        </w:rPr>
        <w:t xml:space="preserve">In the event an applicant’s </w:t>
      </w:r>
      <w:r w:rsidR="003E48C1">
        <w:rPr>
          <w:rFonts w:asciiTheme="majorHAnsi" w:eastAsia="Calibri" w:hAnsiTheme="majorHAnsi" w:cstheme="majorHAnsi"/>
          <w:color w:val="000000"/>
        </w:rPr>
        <w:t>grant application</w:t>
      </w:r>
      <w:r w:rsidRPr="00D665E7">
        <w:rPr>
          <w:rFonts w:asciiTheme="majorHAnsi" w:eastAsia="Calibri" w:hAnsiTheme="majorHAnsi" w:cstheme="majorHAnsi"/>
          <w:color w:val="000000"/>
        </w:rPr>
        <w:t xml:space="preserve"> is not approved, the applicant may send </w:t>
      </w:r>
      <w:r w:rsidR="00716E4A">
        <w:rPr>
          <w:rFonts w:asciiTheme="majorHAnsi" w:eastAsia="Calibri" w:hAnsiTheme="majorHAnsi" w:cstheme="majorHAnsi"/>
          <w:color w:val="000000"/>
        </w:rPr>
        <w:t>a</w:t>
      </w:r>
      <w:r w:rsidRPr="00716E4A">
        <w:rPr>
          <w:rFonts w:asciiTheme="majorHAnsi" w:eastAsia="Calibri" w:hAnsiTheme="majorHAnsi" w:cstheme="majorHAnsi"/>
          <w:i/>
          <w:color w:val="000000"/>
        </w:rPr>
        <w:t xml:space="preserve"> </w:t>
      </w:r>
      <w:r w:rsidRPr="00D665E7">
        <w:rPr>
          <w:rFonts w:asciiTheme="majorHAnsi" w:eastAsia="Calibri" w:hAnsiTheme="majorHAnsi" w:cstheme="majorHAnsi"/>
          <w:i/>
          <w:color w:val="000000"/>
        </w:rPr>
        <w:t>Letter of Appeal</w:t>
      </w:r>
      <w:r w:rsidRPr="00D665E7">
        <w:rPr>
          <w:rFonts w:asciiTheme="majorHAnsi" w:eastAsia="Calibri" w:hAnsiTheme="majorHAnsi" w:cstheme="majorHAnsi"/>
          <w:color w:val="000000"/>
        </w:rPr>
        <w:t xml:space="preserve"> to the Director, Office of Adult Education &amp; Literacy Services within 10 calendar days from the date of notification. The letter must provide a thorough justification for the appeal. The Secretary of the Maryland Department of Labor, and the Assistant Secretary for the Division of Workforce Development and Adult Learning, will make the final determination regarding the appeal. A response will be mailed to the appellant within 10 calendar days of the date the appeal letter was received. All appeal decisions will be final.</w:t>
      </w:r>
    </w:p>
    <w:p w14:paraId="7E931D3B" w14:textId="77777777" w:rsidR="002375A2" w:rsidRPr="00D665E7" w:rsidRDefault="002375A2" w:rsidP="00D665E7">
      <w:pPr>
        <w:rPr>
          <w:rFonts w:asciiTheme="majorHAnsi" w:eastAsia="Calibri" w:hAnsiTheme="majorHAnsi" w:cstheme="majorHAnsi"/>
        </w:rPr>
      </w:pPr>
    </w:p>
    <w:p w14:paraId="6CD555FE" w14:textId="77777777" w:rsidR="002375A2" w:rsidRPr="00D665E7" w:rsidRDefault="00AE5593" w:rsidP="00D665E7">
      <w:pPr>
        <w:pStyle w:val="Heading2"/>
        <w:rPr>
          <w:rFonts w:asciiTheme="majorHAnsi" w:hAnsiTheme="majorHAnsi" w:cstheme="majorHAnsi"/>
        </w:rPr>
      </w:pPr>
      <w:bookmarkStart w:id="48" w:name="_37m2jsg" w:colFirst="0" w:colLast="0"/>
      <w:bookmarkEnd w:id="48"/>
      <w:r w:rsidRPr="00D665E7">
        <w:rPr>
          <w:rFonts w:asciiTheme="majorHAnsi" w:hAnsiTheme="majorHAnsi" w:cstheme="majorHAnsi"/>
        </w:rPr>
        <w:t>Non-Discrimination Statement</w:t>
      </w:r>
    </w:p>
    <w:p w14:paraId="2054BB37" w14:textId="3EBDC1D7" w:rsidR="004C05FC" w:rsidRDefault="00423973">
      <w:pPr>
        <w:rPr>
          <w:rFonts w:asciiTheme="majorHAnsi" w:hAnsiTheme="majorHAnsi" w:cstheme="majorHAnsi"/>
        </w:rPr>
      </w:pPr>
      <w:r>
        <w:rPr>
          <w:rFonts w:asciiTheme="majorHAnsi" w:eastAsia="Calibri" w:hAnsiTheme="majorHAnsi" w:cstheme="majorHAnsi"/>
        </w:rPr>
        <w:t>MD Labor</w:t>
      </w:r>
      <w:r w:rsidR="00AE5593" w:rsidRPr="00D665E7">
        <w:rPr>
          <w:rFonts w:asciiTheme="majorHAnsi" w:eastAsia="Calibri" w:hAnsiTheme="majorHAnsi" w:cstheme="majorHAnsi"/>
        </w:rPr>
        <w:t xml:space="preserve"> is an equal opportunity program. It is the policy of </w:t>
      </w:r>
      <w:r>
        <w:rPr>
          <w:rFonts w:asciiTheme="majorHAnsi" w:eastAsia="Calibri" w:hAnsiTheme="majorHAnsi" w:cstheme="majorHAnsi"/>
        </w:rPr>
        <w:t>MD Labor</w:t>
      </w:r>
      <w:r w:rsidR="00AE5593" w:rsidRPr="00D665E7">
        <w:rPr>
          <w:rFonts w:asciiTheme="majorHAnsi" w:eastAsia="Calibri" w:hAnsiTheme="majorHAnsi" w:cstheme="majorHAnsi"/>
        </w:rPr>
        <w:t xml:space="preserve"> that all persons have equal opportunity and access to employment opportunities, services, and facilities without regard to race, religion, color, sex, age, national origin or ancestry, marital status, parental status, sexual orientation, gender identification, disability, or political opinion or affiliation. </w:t>
      </w:r>
      <w:r w:rsidR="00AE5593" w:rsidRPr="00D665E7">
        <w:rPr>
          <w:rFonts w:asciiTheme="majorHAnsi" w:eastAsia="Calibri" w:hAnsiTheme="majorHAnsi" w:cstheme="majorHAnsi"/>
          <w:color w:val="000000"/>
        </w:rPr>
        <w:t>Auxiliary aids and services are available upon request to individuals with disabilities.</w:t>
      </w:r>
      <w:bookmarkStart w:id="49" w:name="1mrcu09" w:colFirst="0" w:colLast="0"/>
      <w:bookmarkStart w:id="50" w:name="_46r0co2" w:colFirst="0" w:colLast="0"/>
      <w:bookmarkEnd w:id="49"/>
      <w:bookmarkEnd w:id="50"/>
      <w:r w:rsidR="004C05FC">
        <w:rPr>
          <w:rFonts w:asciiTheme="majorHAnsi" w:hAnsiTheme="majorHAnsi" w:cstheme="majorHAnsi"/>
        </w:rPr>
        <w:br w:type="page"/>
      </w:r>
    </w:p>
    <w:p w14:paraId="18BD7B36" w14:textId="77777777" w:rsidR="004C05FC" w:rsidRPr="00DA45E0" w:rsidRDefault="004C05FC" w:rsidP="004C05FC">
      <w:pPr>
        <w:rPr>
          <w:rFonts w:asciiTheme="majorHAnsi" w:eastAsia="Calibri" w:hAnsiTheme="majorHAnsi" w:cstheme="majorHAnsi"/>
          <w:b/>
          <w:sz w:val="40"/>
          <w:szCs w:val="28"/>
          <w:u w:val="single"/>
        </w:rPr>
      </w:pPr>
      <w:r w:rsidRPr="00DA45E0">
        <w:rPr>
          <w:rFonts w:asciiTheme="majorHAnsi" w:eastAsia="Calibri" w:hAnsiTheme="majorHAnsi" w:cstheme="majorHAnsi"/>
          <w:b/>
          <w:sz w:val="40"/>
          <w:szCs w:val="28"/>
          <w:u w:val="single"/>
        </w:rPr>
        <w:lastRenderedPageBreak/>
        <w:t>Timeline</w:t>
      </w:r>
    </w:p>
    <w:p w14:paraId="42D86772" w14:textId="77777777" w:rsidR="004C05FC" w:rsidRPr="00DA45E0" w:rsidRDefault="004C05FC" w:rsidP="004C05FC">
      <w:pPr>
        <w:tabs>
          <w:tab w:val="left" w:pos="2160"/>
        </w:tabs>
        <w:rPr>
          <w:rFonts w:asciiTheme="majorHAnsi" w:eastAsia="Calibri" w:hAnsiTheme="majorHAnsi" w:cstheme="majorHAnsi"/>
          <w:sz w:val="36"/>
        </w:rPr>
      </w:pPr>
    </w:p>
    <w:p w14:paraId="382C8D8A" w14:textId="514E45CB" w:rsidR="004C05FC" w:rsidRPr="00DA45E0" w:rsidRDefault="004C05FC" w:rsidP="00DA45E0">
      <w:pPr>
        <w:tabs>
          <w:tab w:val="left" w:pos="2520"/>
        </w:tabs>
        <w:rPr>
          <w:rFonts w:asciiTheme="majorHAnsi" w:eastAsia="Calibri" w:hAnsiTheme="majorHAnsi" w:cstheme="majorHAnsi"/>
          <w:sz w:val="36"/>
        </w:rPr>
      </w:pPr>
      <w:r w:rsidRPr="00DA45E0">
        <w:rPr>
          <w:rFonts w:asciiTheme="majorHAnsi" w:eastAsia="Calibri" w:hAnsiTheme="majorHAnsi" w:cstheme="majorHAnsi"/>
          <w:sz w:val="36"/>
        </w:rPr>
        <w:t>January 15</w:t>
      </w:r>
      <w:r w:rsidRPr="00DA45E0">
        <w:rPr>
          <w:rFonts w:asciiTheme="majorHAnsi" w:eastAsia="Calibri" w:hAnsiTheme="majorHAnsi" w:cstheme="majorHAnsi"/>
          <w:sz w:val="36"/>
        </w:rPr>
        <w:tab/>
        <w:t>Competitive Grant Application Release</w:t>
      </w:r>
    </w:p>
    <w:p w14:paraId="203EAAD5" w14:textId="77777777" w:rsidR="004C05FC" w:rsidRPr="00DA45E0" w:rsidRDefault="004C05FC" w:rsidP="00DA45E0">
      <w:pPr>
        <w:tabs>
          <w:tab w:val="left" w:pos="2520"/>
        </w:tabs>
        <w:rPr>
          <w:rFonts w:asciiTheme="majorHAnsi" w:eastAsia="Calibri" w:hAnsiTheme="majorHAnsi" w:cstheme="majorHAnsi"/>
          <w:sz w:val="36"/>
        </w:rPr>
      </w:pPr>
      <w:r w:rsidRPr="00DA45E0">
        <w:rPr>
          <w:rFonts w:asciiTheme="majorHAnsi" w:eastAsia="Calibri" w:hAnsiTheme="majorHAnsi" w:cstheme="majorHAnsi"/>
          <w:sz w:val="36"/>
        </w:rPr>
        <w:t>January 31</w:t>
      </w:r>
      <w:r w:rsidRPr="00DA45E0">
        <w:rPr>
          <w:rFonts w:asciiTheme="majorHAnsi" w:eastAsia="Calibri" w:hAnsiTheme="majorHAnsi" w:cstheme="majorHAnsi"/>
          <w:sz w:val="36"/>
        </w:rPr>
        <w:tab/>
        <w:t>Technical Assistance Webinar</w:t>
      </w:r>
    </w:p>
    <w:p w14:paraId="1F2C784F" w14:textId="77777777" w:rsidR="004C05FC" w:rsidRPr="00DA45E0" w:rsidRDefault="004C05FC" w:rsidP="00DA45E0">
      <w:pPr>
        <w:tabs>
          <w:tab w:val="left" w:pos="2520"/>
        </w:tabs>
        <w:rPr>
          <w:rFonts w:asciiTheme="majorHAnsi" w:eastAsia="Calibri" w:hAnsiTheme="majorHAnsi" w:cstheme="majorHAnsi"/>
          <w:sz w:val="36"/>
        </w:rPr>
      </w:pPr>
      <w:r w:rsidRPr="00DA45E0">
        <w:rPr>
          <w:rFonts w:asciiTheme="majorHAnsi" w:eastAsia="Calibri" w:hAnsiTheme="majorHAnsi" w:cstheme="majorHAnsi"/>
          <w:sz w:val="36"/>
        </w:rPr>
        <w:t>February 14</w:t>
      </w:r>
      <w:r w:rsidRPr="00DA45E0">
        <w:rPr>
          <w:rFonts w:asciiTheme="majorHAnsi" w:eastAsia="Calibri" w:hAnsiTheme="majorHAnsi" w:cstheme="majorHAnsi"/>
          <w:sz w:val="36"/>
        </w:rPr>
        <w:tab/>
        <w:t>Notice of Intent to Apply Form due</w:t>
      </w:r>
    </w:p>
    <w:p w14:paraId="08103AC1" w14:textId="1A64A641" w:rsidR="004C05FC" w:rsidRPr="00DA45E0" w:rsidRDefault="004C05FC" w:rsidP="00DA45E0">
      <w:pPr>
        <w:tabs>
          <w:tab w:val="left" w:pos="2520"/>
        </w:tabs>
        <w:rPr>
          <w:rFonts w:asciiTheme="majorHAnsi" w:eastAsia="Calibri" w:hAnsiTheme="majorHAnsi" w:cstheme="majorHAnsi"/>
          <w:sz w:val="36"/>
        </w:rPr>
      </w:pPr>
      <w:r w:rsidRPr="00DA45E0">
        <w:rPr>
          <w:rFonts w:asciiTheme="majorHAnsi" w:eastAsia="Calibri" w:hAnsiTheme="majorHAnsi" w:cstheme="majorHAnsi"/>
          <w:sz w:val="36"/>
        </w:rPr>
        <w:t>March 2</w:t>
      </w:r>
      <w:r w:rsidRPr="00DA45E0">
        <w:rPr>
          <w:rFonts w:asciiTheme="majorHAnsi" w:eastAsia="Calibri" w:hAnsiTheme="majorHAnsi" w:cstheme="majorHAnsi"/>
          <w:sz w:val="36"/>
        </w:rPr>
        <w:tab/>
        <w:t>Applications due to MD Labor</w:t>
      </w:r>
    </w:p>
    <w:p w14:paraId="224ACCE1" w14:textId="32FB0B06" w:rsidR="00715803" w:rsidRPr="00DA45E0" w:rsidRDefault="00715803" w:rsidP="00DA45E0">
      <w:pPr>
        <w:tabs>
          <w:tab w:val="left" w:pos="2520"/>
        </w:tabs>
        <w:rPr>
          <w:rFonts w:asciiTheme="majorHAnsi" w:eastAsia="Calibri" w:hAnsiTheme="majorHAnsi" w:cstheme="majorHAnsi"/>
          <w:sz w:val="36"/>
        </w:rPr>
      </w:pPr>
      <w:r w:rsidRPr="00DA45E0">
        <w:rPr>
          <w:rFonts w:asciiTheme="majorHAnsi" w:eastAsia="Calibri" w:hAnsiTheme="majorHAnsi" w:cstheme="majorHAnsi"/>
          <w:sz w:val="36"/>
        </w:rPr>
        <w:t>March 9</w:t>
      </w:r>
      <w:r w:rsidRPr="00DA45E0">
        <w:rPr>
          <w:rFonts w:asciiTheme="majorHAnsi" w:eastAsia="Calibri" w:hAnsiTheme="majorHAnsi" w:cstheme="majorHAnsi"/>
          <w:sz w:val="36"/>
        </w:rPr>
        <w:tab/>
        <w:t xml:space="preserve">Send applications to Competitive Grant </w:t>
      </w:r>
      <w:r w:rsidR="0052171A" w:rsidRPr="00DA45E0">
        <w:rPr>
          <w:rFonts w:asciiTheme="majorHAnsi" w:eastAsia="Calibri" w:hAnsiTheme="majorHAnsi" w:cstheme="majorHAnsi"/>
          <w:sz w:val="36"/>
        </w:rPr>
        <w:tab/>
      </w:r>
      <w:r w:rsidRPr="00DA45E0">
        <w:rPr>
          <w:rFonts w:asciiTheme="majorHAnsi" w:eastAsia="Calibri" w:hAnsiTheme="majorHAnsi" w:cstheme="majorHAnsi"/>
          <w:sz w:val="36"/>
        </w:rPr>
        <w:t>Application reviewers</w:t>
      </w:r>
    </w:p>
    <w:p w14:paraId="2F9CD553" w14:textId="19375065" w:rsidR="00100822" w:rsidRPr="00DA45E0" w:rsidRDefault="00100822" w:rsidP="00DA45E0">
      <w:pPr>
        <w:tabs>
          <w:tab w:val="left" w:pos="2520"/>
        </w:tabs>
        <w:rPr>
          <w:rFonts w:asciiTheme="majorHAnsi" w:eastAsia="Calibri" w:hAnsiTheme="majorHAnsi" w:cstheme="majorHAnsi"/>
          <w:sz w:val="36"/>
        </w:rPr>
      </w:pPr>
      <w:r w:rsidRPr="00DA45E0">
        <w:rPr>
          <w:rFonts w:asciiTheme="majorHAnsi" w:eastAsia="Calibri" w:hAnsiTheme="majorHAnsi" w:cstheme="majorHAnsi"/>
          <w:sz w:val="36"/>
        </w:rPr>
        <w:t>March 9</w:t>
      </w:r>
      <w:r w:rsidRPr="00DA45E0">
        <w:rPr>
          <w:rFonts w:asciiTheme="majorHAnsi" w:eastAsia="Calibri" w:hAnsiTheme="majorHAnsi" w:cstheme="majorHAnsi"/>
          <w:sz w:val="36"/>
        </w:rPr>
        <w:tab/>
        <w:t xml:space="preserve">Send applications to </w:t>
      </w:r>
      <w:r w:rsidR="00715803" w:rsidRPr="00DA45E0">
        <w:rPr>
          <w:rFonts w:asciiTheme="majorHAnsi" w:eastAsia="Calibri" w:hAnsiTheme="majorHAnsi" w:cstheme="majorHAnsi"/>
          <w:sz w:val="36"/>
        </w:rPr>
        <w:t xml:space="preserve">the </w:t>
      </w:r>
      <w:r w:rsidRPr="00DA45E0">
        <w:rPr>
          <w:rFonts w:asciiTheme="majorHAnsi" w:eastAsia="Calibri" w:hAnsiTheme="majorHAnsi" w:cstheme="majorHAnsi"/>
          <w:sz w:val="36"/>
        </w:rPr>
        <w:t xml:space="preserve">Local Workforce </w:t>
      </w:r>
      <w:r w:rsidR="0052171A" w:rsidRPr="00DA45E0">
        <w:rPr>
          <w:rFonts w:asciiTheme="majorHAnsi" w:eastAsia="Calibri" w:hAnsiTheme="majorHAnsi" w:cstheme="majorHAnsi"/>
          <w:sz w:val="36"/>
        </w:rPr>
        <w:tab/>
      </w:r>
      <w:r w:rsidRPr="00DA45E0">
        <w:rPr>
          <w:rFonts w:asciiTheme="majorHAnsi" w:eastAsia="Calibri" w:hAnsiTheme="majorHAnsi" w:cstheme="majorHAnsi"/>
          <w:sz w:val="36"/>
        </w:rPr>
        <w:t>Development Board (LWDB)</w:t>
      </w:r>
      <w:r w:rsidR="00715803" w:rsidRPr="00DA45E0">
        <w:rPr>
          <w:rFonts w:asciiTheme="majorHAnsi" w:eastAsia="Calibri" w:hAnsiTheme="majorHAnsi" w:cstheme="majorHAnsi"/>
          <w:sz w:val="36"/>
        </w:rPr>
        <w:t xml:space="preserve"> for review of </w:t>
      </w:r>
      <w:r w:rsidR="0052171A" w:rsidRPr="00DA45E0">
        <w:rPr>
          <w:rFonts w:asciiTheme="majorHAnsi" w:eastAsia="Calibri" w:hAnsiTheme="majorHAnsi" w:cstheme="majorHAnsi"/>
          <w:sz w:val="36"/>
        </w:rPr>
        <w:tab/>
      </w:r>
      <w:r w:rsidR="00715803" w:rsidRPr="00DA45E0">
        <w:rPr>
          <w:rFonts w:asciiTheme="majorHAnsi" w:eastAsia="Calibri" w:hAnsiTheme="majorHAnsi" w:cstheme="majorHAnsi"/>
          <w:sz w:val="36"/>
        </w:rPr>
        <w:t>alignment</w:t>
      </w:r>
    </w:p>
    <w:p w14:paraId="226E8E46" w14:textId="5B0120DE" w:rsidR="00715803" w:rsidRPr="00DA45E0" w:rsidRDefault="0052171A" w:rsidP="00DA45E0">
      <w:pPr>
        <w:tabs>
          <w:tab w:val="left" w:pos="2520"/>
        </w:tabs>
        <w:rPr>
          <w:rFonts w:asciiTheme="majorHAnsi" w:eastAsia="Calibri" w:hAnsiTheme="majorHAnsi" w:cstheme="majorHAnsi"/>
          <w:sz w:val="36"/>
        </w:rPr>
      </w:pPr>
      <w:r w:rsidRPr="00DA45E0">
        <w:rPr>
          <w:rFonts w:asciiTheme="majorHAnsi" w:eastAsia="Calibri" w:hAnsiTheme="majorHAnsi" w:cstheme="majorHAnsi"/>
          <w:sz w:val="36"/>
        </w:rPr>
        <w:t>A</w:t>
      </w:r>
      <w:r w:rsidR="00715803" w:rsidRPr="00DA45E0">
        <w:rPr>
          <w:rFonts w:asciiTheme="majorHAnsi" w:eastAsia="Calibri" w:hAnsiTheme="majorHAnsi" w:cstheme="majorHAnsi"/>
          <w:sz w:val="36"/>
        </w:rPr>
        <w:t>pril 17</w:t>
      </w:r>
      <w:r w:rsidR="00715803" w:rsidRPr="00DA45E0">
        <w:rPr>
          <w:rFonts w:asciiTheme="majorHAnsi" w:eastAsia="Calibri" w:hAnsiTheme="majorHAnsi" w:cstheme="majorHAnsi"/>
          <w:sz w:val="36"/>
        </w:rPr>
        <w:tab/>
        <w:t>Review period ends</w:t>
      </w:r>
      <w:r w:rsidRPr="00DA45E0">
        <w:rPr>
          <w:rFonts w:asciiTheme="majorHAnsi" w:eastAsia="Calibri" w:hAnsiTheme="majorHAnsi" w:cstheme="majorHAnsi"/>
          <w:sz w:val="36"/>
        </w:rPr>
        <w:t xml:space="preserve"> for LWDB and outside </w:t>
      </w:r>
      <w:r w:rsidRPr="00DA45E0">
        <w:rPr>
          <w:rFonts w:asciiTheme="majorHAnsi" w:eastAsia="Calibri" w:hAnsiTheme="majorHAnsi" w:cstheme="majorHAnsi"/>
          <w:sz w:val="36"/>
        </w:rPr>
        <w:tab/>
        <w:t>readers</w:t>
      </w:r>
      <w:r w:rsidR="00715803" w:rsidRPr="00DA45E0">
        <w:rPr>
          <w:rFonts w:asciiTheme="majorHAnsi" w:eastAsia="Calibri" w:hAnsiTheme="majorHAnsi" w:cstheme="majorHAnsi"/>
          <w:sz w:val="36"/>
        </w:rPr>
        <w:t xml:space="preserve"> </w:t>
      </w:r>
    </w:p>
    <w:p w14:paraId="71AABF99" w14:textId="2A24B4FA" w:rsidR="004C05FC" w:rsidRPr="00DA45E0" w:rsidRDefault="004C05FC" w:rsidP="00DA45E0">
      <w:pPr>
        <w:tabs>
          <w:tab w:val="left" w:pos="2520"/>
        </w:tabs>
        <w:rPr>
          <w:rFonts w:asciiTheme="majorHAnsi" w:eastAsia="Calibri" w:hAnsiTheme="majorHAnsi" w:cstheme="majorHAnsi"/>
          <w:sz w:val="36"/>
        </w:rPr>
      </w:pPr>
      <w:r w:rsidRPr="00DA45E0">
        <w:rPr>
          <w:rFonts w:asciiTheme="majorHAnsi" w:eastAsia="Calibri" w:hAnsiTheme="majorHAnsi" w:cstheme="majorHAnsi"/>
          <w:sz w:val="36"/>
        </w:rPr>
        <w:t>May 18</w:t>
      </w:r>
      <w:r w:rsidRPr="00DA45E0">
        <w:rPr>
          <w:rFonts w:asciiTheme="majorHAnsi" w:eastAsia="Calibri" w:hAnsiTheme="majorHAnsi" w:cstheme="majorHAnsi"/>
          <w:sz w:val="36"/>
        </w:rPr>
        <w:tab/>
        <w:t xml:space="preserve">Grant award decision/Applicant </w:t>
      </w:r>
      <w:r w:rsidR="00DA45E0" w:rsidRPr="00DA45E0">
        <w:rPr>
          <w:rFonts w:asciiTheme="majorHAnsi" w:eastAsia="Calibri" w:hAnsiTheme="majorHAnsi" w:cstheme="majorHAnsi"/>
          <w:sz w:val="36"/>
        </w:rPr>
        <w:tab/>
      </w:r>
      <w:r w:rsidRPr="00DA45E0">
        <w:rPr>
          <w:rFonts w:asciiTheme="majorHAnsi" w:eastAsia="Calibri" w:hAnsiTheme="majorHAnsi" w:cstheme="majorHAnsi"/>
          <w:sz w:val="36"/>
        </w:rPr>
        <w:t>notifications mailed</w:t>
      </w:r>
    </w:p>
    <w:p w14:paraId="3E854758" w14:textId="25A01A2E" w:rsidR="004C05FC" w:rsidRPr="00DA45E0" w:rsidRDefault="004C05FC" w:rsidP="00DA45E0">
      <w:pPr>
        <w:tabs>
          <w:tab w:val="left" w:pos="2520"/>
        </w:tabs>
        <w:rPr>
          <w:rFonts w:asciiTheme="majorHAnsi" w:eastAsia="Calibri" w:hAnsiTheme="majorHAnsi" w:cstheme="majorHAnsi"/>
          <w:sz w:val="36"/>
        </w:rPr>
      </w:pPr>
      <w:r w:rsidRPr="00DA45E0">
        <w:rPr>
          <w:rFonts w:asciiTheme="majorHAnsi" w:eastAsia="Calibri" w:hAnsiTheme="majorHAnsi" w:cstheme="majorHAnsi"/>
          <w:sz w:val="36"/>
        </w:rPr>
        <w:t>May 26</w:t>
      </w:r>
      <w:r w:rsidRPr="00DA45E0">
        <w:rPr>
          <w:rFonts w:asciiTheme="majorHAnsi" w:eastAsia="Calibri" w:hAnsiTheme="majorHAnsi" w:cstheme="majorHAnsi"/>
          <w:sz w:val="36"/>
        </w:rPr>
        <w:tab/>
        <w:t xml:space="preserve">Grant Award Notification/Letter of Intent to </w:t>
      </w:r>
      <w:r w:rsidR="0052171A" w:rsidRPr="00DA45E0">
        <w:rPr>
          <w:rFonts w:asciiTheme="majorHAnsi" w:eastAsia="Calibri" w:hAnsiTheme="majorHAnsi" w:cstheme="majorHAnsi"/>
          <w:sz w:val="36"/>
        </w:rPr>
        <w:tab/>
      </w:r>
      <w:r w:rsidRPr="00DA45E0">
        <w:rPr>
          <w:rFonts w:asciiTheme="majorHAnsi" w:eastAsia="Calibri" w:hAnsiTheme="majorHAnsi" w:cstheme="majorHAnsi"/>
          <w:sz w:val="36"/>
        </w:rPr>
        <w:t>Fund</w:t>
      </w:r>
    </w:p>
    <w:p w14:paraId="1A0ED110" w14:textId="729B205D" w:rsidR="004C05FC" w:rsidRPr="00DA45E0" w:rsidRDefault="004C05FC" w:rsidP="00DA45E0">
      <w:pPr>
        <w:tabs>
          <w:tab w:val="left" w:pos="2520"/>
        </w:tabs>
        <w:rPr>
          <w:rFonts w:asciiTheme="majorHAnsi" w:eastAsia="Calibri" w:hAnsiTheme="majorHAnsi" w:cstheme="majorHAnsi"/>
          <w:sz w:val="22"/>
        </w:rPr>
      </w:pPr>
    </w:p>
    <w:p w14:paraId="46A50C78" w14:textId="417428F9" w:rsidR="002375A2" w:rsidRPr="00D665E7" w:rsidRDefault="00AE5593" w:rsidP="00D665E7">
      <w:pPr>
        <w:rPr>
          <w:rFonts w:asciiTheme="majorHAnsi" w:eastAsia="Calibri" w:hAnsiTheme="majorHAnsi" w:cstheme="majorHAnsi"/>
          <w:b/>
          <w:sz w:val="28"/>
          <w:szCs w:val="28"/>
          <w:u w:val="single"/>
        </w:rPr>
      </w:pPr>
      <w:r w:rsidRPr="00D665E7">
        <w:rPr>
          <w:rFonts w:asciiTheme="majorHAnsi" w:hAnsiTheme="majorHAnsi" w:cstheme="majorHAnsi"/>
        </w:rPr>
        <w:br w:type="page"/>
      </w:r>
    </w:p>
    <w:p w14:paraId="44DC2AC4" w14:textId="295321CC" w:rsidR="002375A2" w:rsidRPr="00D665E7" w:rsidRDefault="00AE5593" w:rsidP="006F2E12">
      <w:pPr>
        <w:pStyle w:val="Heading2"/>
        <w:rPr>
          <w:rFonts w:asciiTheme="majorHAnsi" w:hAnsiTheme="majorHAnsi" w:cstheme="majorHAnsi"/>
        </w:rPr>
      </w:pPr>
      <w:r w:rsidRPr="00D665E7">
        <w:rPr>
          <w:rFonts w:asciiTheme="majorHAnsi" w:hAnsiTheme="majorHAnsi" w:cstheme="majorHAnsi"/>
        </w:rPr>
        <w:lastRenderedPageBreak/>
        <w:t>Notice of Intent to Apply Form</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350"/>
        <w:gridCol w:w="6370"/>
      </w:tblGrid>
      <w:tr w:rsidR="002375A2" w:rsidRPr="00D665E7" w14:paraId="6E67FA18" w14:textId="77777777" w:rsidTr="0089646A">
        <w:trPr>
          <w:trHeight w:val="828"/>
        </w:trPr>
        <w:tc>
          <w:tcPr>
            <w:tcW w:w="5000" w:type="pct"/>
            <w:gridSpan w:val="2"/>
            <w:tcBorders>
              <w:top w:val="nil"/>
              <w:left w:val="nil"/>
              <w:bottom w:val="nil"/>
              <w:right w:val="nil"/>
            </w:tcBorders>
          </w:tcPr>
          <w:p w14:paraId="4D616C81" w14:textId="42C672A6" w:rsidR="002375A2" w:rsidRPr="00D665E7" w:rsidRDefault="00423973" w:rsidP="006F2E12">
            <w:pPr>
              <w:spacing w:before="120"/>
              <w:rPr>
                <w:rFonts w:asciiTheme="majorHAnsi" w:eastAsia="Calibri" w:hAnsiTheme="majorHAnsi" w:cstheme="majorHAnsi"/>
                <w:sz w:val="20"/>
                <w:szCs w:val="20"/>
              </w:rPr>
            </w:pPr>
            <w:r>
              <w:rPr>
                <w:rFonts w:asciiTheme="majorHAnsi" w:eastAsia="Calibri" w:hAnsiTheme="majorHAnsi" w:cstheme="majorHAnsi"/>
                <w:sz w:val="20"/>
                <w:szCs w:val="20"/>
              </w:rPr>
              <w:t>MD Labor</w:t>
            </w:r>
            <w:r w:rsidR="00AE5593" w:rsidRPr="00D665E7">
              <w:rPr>
                <w:rFonts w:asciiTheme="majorHAnsi" w:eastAsia="Calibri" w:hAnsiTheme="majorHAnsi" w:cstheme="majorHAnsi"/>
                <w:sz w:val="20"/>
                <w:szCs w:val="20"/>
              </w:rPr>
              <w:t xml:space="preserve"> will be able to develop and implement an efficient process for reviewing </w:t>
            </w:r>
            <w:r w:rsidR="003E48C1">
              <w:rPr>
                <w:rFonts w:asciiTheme="majorHAnsi" w:eastAsia="Calibri" w:hAnsiTheme="majorHAnsi" w:cstheme="majorHAnsi"/>
                <w:sz w:val="20"/>
                <w:szCs w:val="20"/>
              </w:rPr>
              <w:t>grant applications</w:t>
            </w:r>
            <w:r w:rsidR="00AE5593" w:rsidRPr="00D665E7">
              <w:rPr>
                <w:rFonts w:asciiTheme="majorHAnsi" w:eastAsia="Calibri" w:hAnsiTheme="majorHAnsi" w:cstheme="majorHAnsi"/>
                <w:sz w:val="20"/>
                <w:szCs w:val="20"/>
              </w:rPr>
              <w:t xml:space="preserve"> if it has an understanding of how many organizations intend to apply.</w:t>
            </w:r>
          </w:p>
          <w:p w14:paraId="6F71737A" w14:textId="77777777" w:rsidR="002375A2" w:rsidRPr="00D665E7" w:rsidRDefault="002375A2" w:rsidP="007E132C">
            <w:pPr>
              <w:rPr>
                <w:rFonts w:asciiTheme="majorHAnsi" w:eastAsia="Calibri" w:hAnsiTheme="majorHAnsi" w:cstheme="majorHAnsi"/>
                <w:sz w:val="20"/>
                <w:szCs w:val="20"/>
              </w:rPr>
            </w:pPr>
          </w:p>
        </w:tc>
      </w:tr>
      <w:tr w:rsidR="002375A2" w:rsidRPr="00D665E7" w14:paraId="5CC0D6BA" w14:textId="77777777" w:rsidTr="006F2E12">
        <w:trPr>
          <w:trHeight w:val="700"/>
        </w:trPr>
        <w:tc>
          <w:tcPr>
            <w:tcW w:w="5000" w:type="pct"/>
            <w:gridSpan w:val="2"/>
            <w:tcBorders>
              <w:top w:val="nil"/>
              <w:left w:val="nil"/>
              <w:bottom w:val="nil"/>
              <w:right w:val="nil"/>
            </w:tcBorders>
          </w:tcPr>
          <w:p w14:paraId="25F25558" w14:textId="72D71BA0" w:rsidR="002375A2" w:rsidRPr="00D665E7" w:rsidRDefault="00AE5593" w:rsidP="003E48C1">
            <w:pPr>
              <w:rPr>
                <w:rFonts w:asciiTheme="majorHAnsi" w:eastAsia="Calibri" w:hAnsiTheme="majorHAnsi" w:cstheme="majorHAnsi"/>
                <w:sz w:val="20"/>
                <w:szCs w:val="20"/>
              </w:rPr>
            </w:pPr>
            <w:r w:rsidRPr="00D665E7">
              <w:rPr>
                <w:rFonts w:asciiTheme="majorHAnsi" w:eastAsia="Calibri" w:hAnsiTheme="majorHAnsi" w:cstheme="majorHAnsi"/>
                <w:sz w:val="20"/>
                <w:szCs w:val="20"/>
              </w:rPr>
              <w:t xml:space="preserve">The organization named below intends to respond to the FY 2021 </w:t>
            </w:r>
            <w:r w:rsidR="003E48C1">
              <w:rPr>
                <w:rFonts w:asciiTheme="majorHAnsi" w:eastAsia="Calibri" w:hAnsiTheme="majorHAnsi" w:cstheme="majorHAnsi"/>
                <w:sz w:val="20"/>
                <w:szCs w:val="20"/>
              </w:rPr>
              <w:t>Competitive Grant Application</w:t>
            </w:r>
            <w:r w:rsidRPr="00D665E7">
              <w:rPr>
                <w:rFonts w:asciiTheme="majorHAnsi" w:eastAsia="Calibri" w:hAnsiTheme="majorHAnsi" w:cstheme="majorHAnsi"/>
                <w:sz w:val="20"/>
                <w:szCs w:val="20"/>
              </w:rPr>
              <w:t xml:space="preserve"> for Consolidated Adult Education Services.</w:t>
            </w:r>
          </w:p>
        </w:tc>
      </w:tr>
      <w:tr w:rsidR="002375A2" w:rsidRPr="00D665E7" w14:paraId="261C9361" w14:textId="77777777" w:rsidTr="006F2E12">
        <w:trPr>
          <w:trHeight w:val="420"/>
        </w:trPr>
        <w:tc>
          <w:tcPr>
            <w:tcW w:w="1723" w:type="pct"/>
            <w:tcBorders>
              <w:top w:val="nil"/>
              <w:left w:val="nil"/>
              <w:bottom w:val="nil"/>
              <w:right w:val="nil"/>
            </w:tcBorders>
            <w:vAlign w:val="bottom"/>
          </w:tcPr>
          <w:p w14:paraId="6CFA7B87" w14:textId="77777777" w:rsidR="002375A2" w:rsidRPr="00D665E7" w:rsidRDefault="00AE5593" w:rsidP="00D665E7">
            <w:pPr>
              <w:rPr>
                <w:rFonts w:asciiTheme="majorHAnsi" w:eastAsia="Calibri" w:hAnsiTheme="majorHAnsi" w:cstheme="majorHAnsi"/>
                <w:b/>
                <w:sz w:val="20"/>
                <w:szCs w:val="20"/>
              </w:rPr>
            </w:pPr>
            <w:r w:rsidRPr="00D665E7">
              <w:rPr>
                <w:rFonts w:asciiTheme="majorHAnsi" w:eastAsia="Calibri" w:hAnsiTheme="majorHAnsi" w:cstheme="majorHAnsi"/>
                <w:b/>
                <w:sz w:val="20"/>
                <w:szCs w:val="20"/>
              </w:rPr>
              <w:t>Organization Name</w:t>
            </w:r>
          </w:p>
        </w:tc>
        <w:tc>
          <w:tcPr>
            <w:tcW w:w="3277" w:type="pct"/>
            <w:tcBorders>
              <w:top w:val="nil"/>
              <w:left w:val="nil"/>
              <w:bottom w:val="single" w:sz="4" w:space="0" w:color="000000"/>
              <w:right w:val="nil"/>
            </w:tcBorders>
            <w:vAlign w:val="bottom"/>
          </w:tcPr>
          <w:p w14:paraId="6061E1B4" w14:textId="77777777" w:rsidR="002375A2" w:rsidRPr="00D665E7" w:rsidRDefault="002375A2" w:rsidP="00D665E7">
            <w:pPr>
              <w:rPr>
                <w:rFonts w:asciiTheme="majorHAnsi" w:eastAsia="Calibri" w:hAnsiTheme="majorHAnsi" w:cstheme="majorHAnsi"/>
                <w:sz w:val="20"/>
                <w:szCs w:val="20"/>
              </w:rPr>
            </w:pPr>
          </w:p>
        </w:tc>
      </w:tr>
      <w:tr w:rsidR="002375A2" w:rsidRPr="00D665E7" w14:paraId="14904D46" w14:textId="77777777" w:rsidTr="006F2E12">
        <w:trPr>
          <w:trHeight w:val="420"/>
        </w:trPr>
        <w:tc>
          <w:tcPr>
            <w:tcW w:w="1723" w:type="pct"/>
            <w:tcBorders>
              <w:top w:val="nil"/>
              <w:left w:val="nil"/>
              <w:bottom w:val="nil"/>
              <w:right w:val="nil"/>
            </w:tcBorders>
            <w:vAlign w:val="bottom"/>
          </w:tcPr>
          <w:p w14:paraId="314EB3AD" w14:textId="77777777" w:rsidR="002375A2" w:rsidRPr="00D665E7" w:rsidRDefault="00AE5593" w:rsidP="00D665E7">
            <w:pPr>
              <w:rPr>
                <w:rFonts w:asciiTheme="majorHAnsi" w:eastAsia="Calibri" w:hAnsiTheme="majorHAnsi" w:cstheme="majorHAnsi"/>
                <w:b/>
                <w:sz w:val="20"/>
                <w:szCs w:val="20"/>
              </w:rPr>
            </w:pPr>
            <w:r w:rsidRPr="00D665E7">
              <w:rPr>
                <w:rFonts w:asciiTheme="majorHAnsi" w:eastAsia="Calibri" w:hAnsiTheme="majorHAnsi" w:cstheme="majorHAnsi"/>
                <w:b/>
                <w:sz w:val="20"/>
                <w:szCs w:val="20"/>
              </w:rPr>
              <w:t>Contact Person</w:t>
            </w:r>
          </w:p>
        </w:tc>
        <w:tc>
          <w:tcPr>
            <w:tcW w:w="3277" w:type="pct"/>
            <w:tcBorders>
              <w:top w:val="single" w:sz="4" w:space="0" w:color="000000"/>
              <w:left w:val="nil"/>
              <w:bottom w:val="single" w:sz="4" w:space="0" w:color="000000"/>
              <w:right w:val="nil"/>
            </w:tcBorders>
            <w:vAlign w:val="bottom"/>
          </w:tcPr>
          <w:p w14:paraId="334FB99B" w14:textId="77777777" w:rsidR="002375A2" w:rsidRPr="00D665E7" w:rsidRDefault="002375A2" w:rsidP="00D665E7">
            <w:pPr>
              <w:rPr>
                <w:rFonts w:asciiTheme="majorHAnsi" w:eastAsia="Calibri" w:hAnsiTheme="majorHAnsi" w:cstheme="majorHAnsi"/>
                <w:sz w:val="20"/>
                <w:szCs w:val="20"/>
              </w:rPr>
            </w:pPr>
          </w:p>
        </w:tc>
      </w:tr>
      <w:tr w:rsidR="002375A2" w:rsidRPr="00D665E7" w14:paraId="3DDB947F" w14:textId="77777777" w:rsidTr="006F2E12">
        <w:trPr>
          <w:trHeight w:val="420"/>
        </w:trPr>
        <w:tc>
          <w:tcPr>
            <w:tcW w:w="1723" w:type="pct"/>
            <w:tcBorders>
              <w:top w:val="nil"/>
              <w:left w:val="nil"/>
              <w:bottom w:val="nil"/>
              <w:right w:val="nil"/>
            </w:tcBorders>
            <w:vAlign w:val="bottom"/>
          </w:tcPr>
          <w:p w14:paraId="7EF1215C" w14:textId="77777777" w:rsidR="002375A2" w:rsidRPr="00D665E7" w:rsidRDefault="00AE5593" w:rsidP="00D665E7">
            <w:pPr>
              <w:rPr>
                <w:rFonts w:asciiTheme="majorHAnsi" w:eastAsia="Calibri" w:hAnsiTheme="majorHAnsi" w:cstheme="majorHAnsi"/>
                <w:b/>
                <w:sz w:val="20"/>
                <w:szCs w:val="20"/>
              </w:rPr>
            </w:pPr>
            <w:r w:rsidRPr="00D665E7">
              <w:rPr>
                <w:rFonts w:asciiTheme="majorHAnsi" w:eastAsia="Calibri" w:hAnsiTheme="majorHAnsi" w:cstheme="majorHAnsi"/>
                <w:b/>
                <w:sz w:val="20"/>
                <w:szCs w:val="20"/>
              </w:rPr>
              <w:t>Address, Line 1</w:t>
            </w:r>
          </w:p>
        </w:tc>
        <w:tc>
          <w:tcPr>
            <w:tcW w:w="3277" w:type="pct"/>
            <w:tcBorders>
              <w:top w:val="single" w:sz="4" w:space="0" w:color="000000"/>
              <w:left w:val="nil"/>
              <w:bottom w:val="single" w:sz="4" w:space="0" w:color="000000"/>
              <w:right w:val="nil"/>
            </w:tcBorders>
            <w:vAlign w:val="bottom"/>
          </w:tcPr>
          <w:p w14:paraId="0399C9B3" w14:textId="77777777" w:rsidR="002375A2" w:rsidRPr="00D665E7" w:rsidRDefault="002375A2" w:rsidP="00D665E7">
            <w:pPr>
              <w:rPr>
                <w:rFonts w:asciiTheme="majorHAnsi" w:eastAsia="Calibri" w:hAnsiTheme="majorHAnsi" w:cstheme="majorHAnsi"/>
                <w:sz w:val="20"/>
                <w:szCs w:val="20"/>
              </w:rPr>
            </w:pPr>
          </w:p>
        </w:tc>
      </w:tr>
      <w:tr w:rsidR="002375A2" w:rsidRPr="00D665E7" w14:paraId="238C5574" w14:textId="77777777" w:rsidTr="006F2E12">
        <w:trPr>
          <w:trHeight w:val="420"/>
        </w:trPr>
        <w:tc>
          <w:tcPr>
            <w:tcW w:w="1723" w:type="pct"/>
            <w:tcBorders>
              <w:top w:val="nil"/>
              <w:left w:val="nil"/>
              <w:bottom w:val="nil"/>
              <w:right w:val="nil"/>
            </w:tcBorders>
            <w:vAlign w:val="bottom"/>
          </w:tcPr>
          <w:p w14:paraId="2BDC9604" w14:textId="77777777" w:rsidR="002375A2" w:rsidRPr="00D665E7" w:rsidRDefault="00AE5593" w:rsidP="00D665E7">
            <w:pPr>
              <w:rPr>
                <w:rFonts w:asciiTheme="majorHAnsi" w:eastAsia="Calibri" w:hAnsiTheme="majorHAnsi" w:cstheme="majorHAnsi"/>
                <w:b/>
                <w:sz w:val="20"/>
                <w:szCs w:val="20"/>
              </w:rPr>
            </w:pPr>
            <w:r w:rsidRPr="00D665E7">
              <w:rPr>
                <w:rFonts w:asciiTheme="majorHAnsi" w:eastAsia="Calibri" w:hAnsiTheme="majorHAnsi" w:cstheme="majorHAnsi"/>
                <w:b/>
                <w:sz w:val="20"/>
                <w:szCs w:val="20"/>
              </w:rPr>
              <w:t>Address, Line 2 if applicable</w:t>
            </w:r>
          </w:p>
        </w:tc>
        <w:tc>
          <w:tcPr>
            <w:tcW w:w="3277" w:type="pct"/>
            <w:tcBorders>
              <w:top w:val="single" w:sz="4" w:space="0" w:color="000000"/>
              <w:left w:val="nil"/>
              <w:bottom w:val="single" w:sz="4" w:space="0" w:color="000000"/>
              <w:right w:val="nil"/>
            </w:tcBorders>
            <w:vAlign w:val="bottom"/>
          </w:tcPr>
          <w:p w14:paraId="4873F50A" w14:textId="77777777" w:rsidR="002375A2" w:rsidRPr="00D665E7" w:rsidRDefault="002375A2" w:rsidP="00D665E7">
            <w:pPr>
              <w:rPr>
                <w:rFonts w:asciiTheme="majorHAnsi" w:eastAsia="Calibri" w:hAnsiTheme="majorHAnsi" w:cstheme="majorHAnsi"/>
                <w:sz w:val="20"/>
                <w:szCs w:val="20"/>
              </w:rPr>
            </w:pPr>
          </w:p>
        </w:tc>
      </w:tr>
      <w:tr w:rsidR="002375A2" w:rsidRPr="00D665E7" w14:paraId="0F5B8A62" w14:textId="77777777" w:rsidTr="006F2E12">
        <w:trPr>
          <w:trHeight w:val="420"/>
        </w:trPr>
        <w:tc>
          <w:tcPr>
            <w:tcW w:w="1723" w:type="pct"/>
            <w:tcBorders>
              <w:top w:val="nil"/>
              <w:left w:val="nil"/>
              <w:bottom w:val="nil"/>
              <w:right w:val="nil"/>
            </w:tcBorders>
            <w:vAlign w:val="bottom"/>
          </w:tcPr>
          <w:p w14:paraId="59B70E4B" w14:textId="77777777" w:rsidR="002375A2" w:rsidRPr="00D665E7" w:rsidRDefault="00AE5593" w:rsidP="00D665E7">
            <w:pPr>
              <w:rPr>
                <w:rFonts w:asciiTheme="majorHAnsi" w:eastAsia="Calibri" w:hAnsiTheme="majorHAnsi" w:cstheme="majorHAnsi"/>
                <w:b/>
                <w:sz w:val="20"/>
                <w:szCs w:val="20"/>
              </w:rPr>
            </w:pPr>
            <w:r w:rsidRPr="00D665E7">
              <w:rPr>
                <w:rFonts w:asciiTheme="majorHAnsi" w:eastAsia="Calibri" w:hAnsiTheme="majorHAnsi" w:cstheme="majorHAnsi"/>
                <w:b/>
                <w:sz w:val="20"/>
                <w:szCs w:val="20"/>
              </w:rPr>
              <w:t>City/Town/State/Zip Code</w:t>
            </w:r>
          </w:p>
        </w:tc>
        <w:tc>
          <w:tcPr>
            <w:tcW w:w="3277" w:type="pct"/>
            <w:tcBorders>
              <w:top w:val="single" w:sz="4" w:space="0" w:color="000000"/>
              <w:left w:val="nil"/>
              <w:bottom w:val="single" w:sz="4" w:space="0" w:color="000000"/>
              <w:right w:val="nil"/>
            </w:tcBorders>
            <w:vAlign w:val="bottom"/>
          </w:tcPr>
          <w:p w14:paraId="5EAC3434" w14:textId="77777777" w:rsidR="002375A2" w:rsidRPr="00D665E7" w:rsidRDefault="002375A2" w:rsidP="00D665E7">
            <w:pPr>
              <w:rPr>
                <w:rFonts w:asciiTheme="majorHAnsi" w:eastAsia="Calibri" w:hAnsiTheme="majorHAnsi" w:cstheme="majorHAnsi"/>
                <w:sz w:val="20"/>
                <w:szCs w:val="20"/>
              </w:rPr>
            </w:pPr>
          </w:p>
        </w:tc>
      </w:tr>
      <w:tr w:rsidR="002375A2" w:rsidRPr="00D665E7" w14:paraId="6478E3B6" w14:textId="77777777" w:rsidTr="006F2E12">
        <w:trPr>
          <w:trHeight w:val="420"/>
        </w:trPr>
        <w:tc>
          <w:tcPr>
            <w:tcW w:w="1723" w:type="pct"/>
            <w:tcBorders>
              <w:top w:val="nil"/>
              <w:left w:val="nil"/>
              <w:bottom w:val="nil"/>
              <w:right w:val="nil"/>
            </w:tcBorders>
            <w:vAlign w:val="bottom"/>
          </w:tcPr>
          <w:p w14:paraId="45D87CC3" w14:textId="77777777" w:rsidR="002375A2" w:rsidRPr="00D665E7" w:rsidRDefault="00AE5593" w:rsidP="00D665E7">
            <w:pPr>
              <w:rPr>
                <w:rFonts w:asciiTheme="majorHAnsi" w:eastAsia="Calibri" w:hAnsiTheme="majorHAnsi" w:cstheme="majorHAnsi"/>
                <w:b/>
                <w:sz w:val="20"/>
                <w:szCs w:val="20"/>
              </w:rPr>
            </w:pPr>
            <w:r w:rsidRPr="00D665E7">
              <w:rPr>
                <w:rFonts w:asciiTheme="majorHAnsi" w:eastAsia="Calibri" w:hAnsiTheme="majorHAnsi" w:cstheme="majorHAnsi"/>
                <w:b/>
                <w:sz w:val="20"/>
                <w:szCs w:val="20"/>
              </w:rPr>
              <w:t>Telephone Number</w:t>
            </w:r>
          </w:p>
        </w:tc>
        <w:tc>
          <w:tcPr>
            <w:tcW w:w="3277" w:type="pct"/>
            <w:tcBorders>
              <w:top w:val="single" w:sz="4" w:space="0" w:color="000000"/>
              <w:left w:val="nil"/>
              <w:bottom w:val="single" w:sz="4" w:space="0" w:color="000000"/>
              <w:right w:val="nil"/>
            </w:tcBorders>
            <w:vAlign w:val="bottom"/>
          </w:tcPr>
          <w:p w14:paraId="1D37104C" w14:textId="77777777" w:rsidR="002375A2" w:rsidRPr="00D665E7" w:rsidRDefault="002375A2" w:rsidP="00D665E7">
            <w:pPr>
              <w:rPr>
                <w:rFonts w:asciiTheme="majorHAnsi" w:eastAsia="Calibri" w:hAnsiTheme="majorHAnsi" w:cstheme="majorHAnsi"/>
                <w:sz w:val="20"/>
                <w:szCs w:val="20"/>
              </w:rPr>
            </w:pPr>
          </w:p>
        </w:tc>
      </w:tr>
      <w:tr w:rsidR="002375A2" w:rsidRPr="00D665E7" w14:paraId="2BCAD5E8" w14:textId="77777777" w:rsidTr="006F2E12">
        <w:trPr>
          <w:trHeight w:val="420"/>
        </w:trPr>
        <w:tc>
          <w:tcPr>
            <w:tcW w:w="1723" w:type="pct"/>
            <w:tcBorders>
              <w:top w:val="nil"/>
              <w:left w:val="nil"/>
              <w:bottom w:val="nil"/>
              <w:right w:val="nil"/>
            </w:tcBorders>
            <w:vAlign w:val="bottom"/>
          </w:tcPr>
          <w:p w14:paraId="0CC4AE7D" w14:textId="77777777" w:rsidR="002375A2" w:rsidRPr="00D665E7" w:rsidRDefault="00AE5593" w:rsidP="00D665E7">
            <w:pPr>
              <w:rPr>
                <w:rFonts w:asciiTheme="majorHAnsi" w:eastAsia="Calibri" w:hAnsiTheme="majorHAnsi" w:cstheme="majorHAnsi"/>
                <w:b/>
                <w:sz w:val="20"/>
                <w:szCs w:val="20"/>
              </w:rPr>
            </w:pPr>
            <w:r w:rsidRPr="00D665E7">
              <w:rPr>
                <w:rFonts w:asciiTheme="majorHAnsi" w:eastAsia="Calibri" w:hAnsiTheme="majorHAnsi" w:cstheme="majorHAnsi"/>
                <w:b/>
                <w:sz w:val="20"/>
                <w:szCs w:val="20"/>
              </w:rPr>
              <w:t>E-Mail Address</w:t>
            </w:r>
          </w:p>
        </w:tc>
        <w:tc>
          <w:tcPr>
            <w:tcW w:w="3277" w:type="pct"/>
            <w:tcBorders>
              <w:top w:val="single" w:sz="4" w:space="0" w:color="000000"/>
              <w:left w:val="nil"/>
              <w:bottom w:val="single" w:sz="4" w:space="0" w:color="000000"/>
              <w:right w:val="nil"/>
            </w:tcBorders>
            <w:vAlign w:val="bottom"/>
          </w:tcPr>
          <w:p w14:paraId="70669E11" w14:textId="77777777" w:rsidR="002375A2" w:rsidRPr="00D665E7" w:rsidRDefault="002375A2" w:rsidP="00D665E7">
            <w:pPr>
              <w:rPr>
                <w:rFonts w:asciiTheme="majorHAnsi" w:eastAsia="Calibri" w:hAnsiTheme="majorHAnsi" w:cstheme="majorHAnsi"/>
                <w:sz w:val="20"/>
                <w:szCs w:val="20"/>
              </w:rPr>
            </w:pPr>
          </w:p>
        </w:tc>
      </w:tr>
      <w:tr w:rsidR="002375A2" w:rsidRPr="00D665E7" w14:paraId="49B5D6E0" w14:textId="77777777" w:rsidTr="006F2E12">
        <w:trPr>
          <w:trHeight w:val="420"/>
        </w:trPr>
        <w:tc>
          <w:tcPr>
            <w:tcW w:w="5000" w:type="pct"/>
            <w:gridSpan w:val="2"/>
            <w:tcBorders>
              <w:top w:val="nil"/>
              <w:left w:val="nil"/>
              <w:bottom w:val="nil"/>
              <w:right w:val="nil"/>
            </w:tcBorders>
            <w:vAlign w:val="bottom"/>
          </w:tcPr>
          <w:p w14:paraId="1F7CF622" w14:textId="77777777" w:rsidR="002375A2" w:rsidRPr="00D665E7" w:rsidRDefault="002375A2" w:rsidP="00D665E7">
            <w:pPr>
              <w:rPr>
                <w:rFonts w:asciiTheme="majorHAnsi" w:eastAsia="Calibri" w:hAnsiTheme="majorHAnsi" w:cstheme="majorHAnsi"/>
                <w:b/>
                <w:sz w:val="20"/>
                <w:szCs w:val="20"/>
              </w:rPr>
            </w:pPr>
          </w:p>
          <w:p w14:paraId="17FB2975" w14:textId="77777777" w:rsidR="002375A2" w:rsidRPr="00D665E7" w:rsidRDefault="00AE5593" w:rsidP="00D665E7">
            <w:pPr>
              <w:rPr>
                <w:rFonts w:asciiTheme="majorHAnsi" w:eastAsia="Calibri" w:hAnsiTheme="majorHAnsi" w:cstheme="majorHAnsi"/>
                <w:b/>
                <w:sz w:val="20"/>
                <w:szCs w:val="20"/>
              </w:rPr>
            </w:pPr>
            <w:r w:rsidRPr="00D665E7">
              <w:rPr>
                <w:rFonts w:asciiTheme="majorHAnsi" w:eastAsia="Calibri" w:hAnsiTheme="majorHAnsi" w:cstheme="majorHAnsi"/>
                <w:b/>
                <w:sz w:val="20"/>
                <w:szCs w:val="20"/>
              </w:rPr>
              <w:t>Type of Organization. Please check the appropriate box.</w:t>
            </w:r>
          </w:p>
          <w:p w14:paraId="19721C56" w14:textId="77777777" w:rsidR="002375A2" w:rsidRPr="00D665E7" w:rsidRDefault="002375A2" w:rsidP="00D665E7">
            <w:pPr>
              <w:rPr>
                <w:rFonts w:asciiTheme="majorHAnsi" w:eastAsia="Calibri" w:hAnsiTheme="majorHAnsi" w:cstheme="majorHAnsi"/>
                <w:sz w:val="20"/>
                <w:szCs w:val="20"/>
              </w:rPr>
            </w:pPr>
          </w:p>
        </w:tc>
      </w:tr>
      <w:tr w:rsidR="002375A2" w:rsidRPr="00D665E7" w14:paraId="25918BEF" w14:textId="77777777" w:rsidTr="006F2E12">
        <w:trPr>
          <w:trHeight w:val="420"/>
        </w:trPr>
        <w:tc>
          <w:tcPr>
            <w:tcW w:w="5000" w:type="pct"/>
            <w:gridSpan w:val="2"/>
            <w:tcBorders>
              <w:top w:val="nil"/>
              <w:left w:val="nil"/>
              <w:bottom w:val="nil"/>
              <w:right w:val="nil"/>
            </w:tcBorders>
            <w:vAlign w:val="center"/>
          </w:tcPr>
          <w:p w14:paraId="60011BBA" w14:textId="43ADF91E" w:rsidR="002375A2" w:rsidRPr="00D665E7" w:rsidRDefault="00AE5593" w:rsidP="00D665E7">
            <w:pPr>
              <w:ind w:left="450" w:hanging="450"/>
              <w:rPr>
                <w:rFonts w:asciiTheme="majorHAnsi" w:eastAsia="Calibri" w:hAnsiTheme="majorHAnsi" w:cstheme="majorHAnsi"/>
                <w:sz w:val="20"/>
                <w:szCs w:val="20"/>
              </w:rPr>
            </w:pPr>
            <w:r w:rsidRPr="00D665E7">
              <w:rPr>
                <w:rFonts w:ascii="Segoe UI Symbol" w:eastAsia="Calibri" w:hAnsi="Segoe UI Symbol" w:cs="Segoe UI Symbol"/>
                <w:sz w:val="20"/>
                <w:szCs w:val="20"/>
              </w:rPr>
              <w:t>☐</w:t>
            </w:r>
            <w:r w:rsidR="00D43BFF" w:rsidRPr="00D665E7">
              <w:rPr>
                <w:rFonts w:asciiTheme="majorHAnsi" w:eastAsia="Calibri" w:hAnsiTheme="majorHAnsi" w:cstheme="majorHAnsi"/>
                <w:sz w:val="20"/>
                <w:szCs w:val="20"/>
              </w:rPr>
              <w:tab/>
            </w:r>
            <w:r w:rsidRPr="00D665E7">
              <w:rPr>
                <w:rFonts w:asciiTheme="majorHAnsi" w:eastAsia="Calibri" w:hAnsiTheme="majorHAnsi" w:cstheme="majorHAnsi"/>
                <w:sz w:val="20"/>
                <w:szCs w:val="20"/>
              </w:rPr>
              <w:t>Local Education Agency</w:t>
            </w:r>
          </w:p>
        </w:tc>
      </w:tr>
      <w:tr w:rsidR="002375A2" w:rsidRPr="00D665E7" w14:paraId="59129D2D" w14:textId="77777777" w:rsidTr="006F2E12">
        <w:trPr>
          <w:trHeight w:val="360"/>
        </w:trPr>
        <w:tc>
          <w:tcPr>
            <w:tcW w:w="5000" w:type="pct"/>
            <w:gridSpan w:val="2"/>
            <w:tcBorders>
              <w:top w:val="nil"/>
              <w:left w:val="nil"/>
              <w:bottom w:val="nil"/>
              <w:right w:val="nil"/>
            </w:tcBorders>
            <w:vAlign w:val="center"/>
          </w:tcPr>
          <w:p w14:paraId="5BB20FBD" w14:textId="77777777" w:rsidR="002375A2" w:rsidRPr="00D665E7" w:rsidRDefault="00AE5593" w:rsidP="00D665E7">
            <w:pPr>
              <w:tabs>
                <w:tab w:val="left" w:pos="456"/>
              </w:tabs>
              <w:rPr>
                <w:rFonts w:asciiTheme="majorHAnsi" w:eastAsia="Calibri" w:hAnsiTheme="majorHAnsi" w:cstheme="majorHAnsi"/>
                <w:sz w:val="20"/>
                <w:szCs w:val="20"/>
              </w:rPr>
            </w:pPr>
            <w:r w:rsidRPr="00D665E7">
              <w:rPr>
                <w:rFonts w:ascii="Segoe UI Symbol" w:eastAsia="Calibri" w:hAnsi="Segoe UI Symbol" w:cs="Segoe UI Symbol"/>
                <w:sz w:val="20"/>
                <w:szCs w:val="20"/>
              </w:rPr>
              <w:t>☐</w:t>
            </w:r>
            <w:r w:rsidRPr="00D665E7">
              <w:rPr>
                <w:rFonts w:asciiTheme="majorHAnsi" w:eastAsia="Calibri" w:hAnsiTheme="majorHAnsi" w:cstheme="majorHAnsi"/>
                <w:sz w:val="20"/>
                <w:szCs w:val="20"/>
              </w:rPr>
              <w:tab/>
              <w:t>Community Based or Faith-Based Organization</w:t>
            </w:r>
          </w:p>
        </w:tc>
      </w:tr>
      <w:tr w:rsidR="002375A2" w:rsidRPr="00D665E7" w14:paraId="2B2E75C4" w14:textId="77777777" w:rsidTr="006F2E12">
        <w:trPr>
          <w:trHeight w:val="360"/>
        </w:trPr>
        <w:tc>
          <w:tcPr>
            <w:tcW w:w="5000" w:type="pct"/>
            <w:gridSpan w:val="2"/>
            <w:tcBorders>
              <w:top w:val="nil"/>
              <w:left w:val="nil"/>
              <w:bottom w:val="nil"/>
              <w:right w:val="nil"/>
            </w:tcBorders>
            <w:vAlign w:val="center"/>
          </w:tcPr>
          <w:p w14:paraId="3A24A72E" w14:textId="77777777" w:rsidR="002375A2" w:rsidRPr="00D665E7" w:rsidRDefault="00AE5593" w:rsidP="00D665E7">
            <w:pPr>
              <w:tabs>
                <w:tab w:val="left" w:pos="456"/>
              </w:tabs>
              <w:rPr>
                <w:rFonts w:asciiTheme="majorHAnsi" w:eastAsia="Calibri" w:hAnsiTheme="majorHAnsi" w:cstheme="majorHAnsi"/>
                <w:sz w:val="20"/>
                <w:szCs w:val="20"/>
              </w:rPr>
            </w:pPr>
            <w:r w:rsidRPr="00D665E7">
              <w:rPr>
                <w:rFonts w:ascii="Segoe UI Symbol" w:eastAsia="Calibri" w:hAnsi="Segoe UI Symbol" w:cs="Segoe UI Symbol"/>
                <w:sz w:val="20"/>
                <w:szCs w:val="20"/>
              </w:rPr>
              <w:t>☐</w:t>
            </w:r>
            <w:r w:rsidRPr="00D665E7">
              <w:rPr>
                <w:rFonts w:asciiTheme="majorHAnsi" w:eastAsia="Calibri" w:hAnsiTheme="majorHAnsi" w:cstheme="majorHAnsi"/>
                <w:sz w:val="20"/>
                <w:szCs w:val="20"/>
              </w:rPr>
              <w:tab/>
              <w:t>Volunteer Literacy Organization</w:t>
            </w:r>
          </w:p>
        </w:tc>
      </w:tr>
      <w:tr w:rsidR="002375A2" w:rsidRPr="00D665E7" w14:paraId="393AF1C2" w14:textId="77777777" w:rsidTr="006F2E12">
        <w:trPr>
          <w:trHeight w:val="360"/>
        </w:trPr>
        <w:tc>
          <w:tcPr>
            <w:tcW w:w="5000" w:type="pct"/>
            <w:gridSpan w:val="2"/>
            <w:tcBorders>
              <w:top w:val="nil"/>
              <w:left w:val="nil"/>
              <w:bottom w:val="nil"/>
              <w:right w:val="nil"/>
            </w:tcBorders>
            <w:vAlign w:val="center"/>
          </w:tcPr>
          <w:p w14:paraId="3068A2D1" w14:textId="77777777" w:rsidR="002375A2" w:rsidRPr="00D665E7" w:rsidRDefault="00AE5593" w:rsidP="00D665E7">
            <w:pPr>
              <w:tabs>
                <w:tab w:val="left" w:pos="456"/>
              </w:tabs>
              <w:rPr>
                <w:rFonts w:asciiTheme="majorHAnsi" w:eastAsia="Calibri" w:hAnsiTheme="majorHAnsi" w:cstheme="majorHAnsi"/>
                <w:sz w:val="20"/>
                <w:szCs w:val="20"/>
              </w:rPr>
            </w:pPr>
            <w:r w:rsidRPr="00D665E7">
              <w:rPr>
                <w:rFonts w:ascii="Segoe UI Symbol" w:eastAsia="Calibri" w:hAnsi="Segoe UI Symbol" w:cs="Segoe UI Symbol"/>
                <w:sz w:val="20"/>
                <w:szCs w:val="20"/>
              </w:rPr>
              <w:t>☐</w:t>
            </w:r>
            <w:r w:rsidRPr="00D665E7">
              <w:rPr>
                <w:rFonts w:asciiTheme="majorHAnsi" w:eastAsia="Calibri" w:hAnsiTheme="majorHAnsi" w:cstheme="majorHAnsi"/>
                <w:sz w:val="20"/>
                <w:szCs w:val="20"/>
              </w:rPr>
              <w:tab/>
              <w:t>Institution of Higher Education</w:t>
            </w:r>
          </w:p>
        </w:tc>
      </w:tr>
      <w:tr w:rsidR="002375A2" w:rsidRPr="00D665E7" w14:paraId="763956F4" w14:textId="77777777" w:rsidTr="006F2E12">
        <w:trPr>
          <w:trHeight w:val="360"/>
        </w:trPr>
        <w:tc>
          <w:tcPr>
            <w:tcW w:w="5000" w:type="pct"/>
            <w:gridSpan w:val="2"/>
            <w:tcBorders>
              <w:top w:val="nil"/>
              <w:left w:val="nil"/>
              <w:bottom w:val="nil"/>
              <w:right w:val="nil"/>
            </w:tcBorders>
            <w:vAlign w:val="center"/>
          </w:tcPr>
          <w:p w14:paraId="25598468" w14:textId="77777777" w:rsidR="002375A2" w:rsidRPr="00D665E7" w:rsidRDefault="00AE5593" w:rsidP="00D665E7">
            <w:pPr>
              <w:tabs>
                <w:tab w:val="left" w:pos="456"/>
              </w:tabs>
              <w:rPr>
                <w:rFonts w:asciiTheme="majorHAnsi" w:eastAsia="Calibri" w:hAnsiTheme="majorHAnsi" w:cstheme="majorHAnsi"/>
                <w:sz w:val="20"/>
                <w:szCs w:val="20"/>
              </w:rPr>
            </w:pPr>
            <w:r w:rsidRPr="00D665E7">
              <w:rPr>
                <w:rFonts w:ascii="Segoe UI Symbol" w:eastAsia="Calibri" w:hAnsi="Segoe UI Symbol" w:cs="Segoe UI Symbol"/>
                <w:sz w:val="20"/>
                <w:szCs w:val="20"/>
              </w:rPr>
              <w:t>☐</w:t>
            </w:r>
            <w:r w:rsidRPr="00D665E7">
              <w:rPr>
                <w:rFonts w:asciiTheme="majorHAnsi" w:eastAsia="Calibri" w:hAnsiTheme="majorHAnsi" w:cstheme="majorHAnsi"/>
                <w:sz w:val="20"/>
                <w:szCs w:val="20"/>
              </w:rPr>
              <w:tab/>
              <w:t>Public or Private Nonprofit Agency</w:t>
            </w:r>
          </w:p>
        </w:tc>
      </w:tr>
      <w:tr w:rsidR="002375A2" w:rsidRPr="00D665E7" w14:paraId="29954045" w14:textId="77777777" w:rsidTr="006F2E12">
        <w:trPr>
          <w:trHeight w:val="360"/>
        </w:trPr>
        <w:tc>
          <w:tcPr>
            <w:tcW w:w="5000" w:type="pct"/>
            <w:gridSpan w:val="2"/>
            <w:tcBorders>
              <w:top w:val="nil"/>
              <w:left w:val="nil"/>
              <w:bottom w:val="nil"/>
              <w:right w:val="nil"/>
            </w:tcBorders>
            <w:vAlign w:val="center"/>
          </w:tcPr>
          <w:p w14:paraId="10C9D24B" w14:textId="77777777" w:rsidR="002375A2" w:rsidRPr="00D665E7" w:rsidRDefault="00AE5593" w:rsidP="00D665E7">
            <w:pPr>
              <w:tabs>
                <w:tab w:val="left" w:pos="456"/>
              </w:tabs>
              <w:rPr>
                <w:rFonts w:asciiTheme="majorHAnsi" w:eastAsia="Calibri" w:hAnsiTheme="majorHAnsi" w:cstheme="majorHAnsi"/>
                <w:sz w:val="20"/>
                <w:szCs w:val="20"/>
              </w:rPr>
            </w:pPr>
            <w:r w:rsidRPr="00D665E7">
              <w:rPr>
                <w:rFonts w:ascii="Segoe UI Symbol" w:eastAsia="Calibri" w:hAnsi="Segoe UI Symbol" w:cs="Segoe UI Symbol"/>
                <w:sz w:val="20"/>
                <w:szCs w:val="20"/>
              </w:rPr>
              <w:t>☐</w:t>
            </w:r>
            <w:r w:rsidRPr="00D665E7">
              <w:rPr>
                <w:rFonts w:asciiTheme="majorHAnsi" w:eastAsia="Calibri" w:hAnsiTheme="majorHAnsi" w:cstheme="majorHAnsi"/>
                <w:sz w:val="20"/>
                <w:szCs w:val="20"/>
              </w:rPr>
              <w:tab/>
              <w:t>Library</w:t>
            </w:r>
          </w:p>
        </w:tc>
      </w:tr>
      <w:tr w:rsidR="002375A2" w:rsidRPr="00D665E7" w14:paraId="75BBD909" w14:textId="77777777" w:rsidTr="006F2E12">
        <w:trPr>
          <w:trHeight w:val="360"/>
        </w:trPr>
        <w:tc>
          <w:tcPr>
            <w:tcW w:w="5000" w:type="pct"/>
            <w:gridSpan w:val="2"/>
            <w:tcBorders>
              <w:top w:val="nil"/>
              <w:left w:val="nil"/>
              <w:bottom w:val="nil"/>
              <w:right w:val="nil"/>
            </w:tcBorders>
            <w:vAlign w:val="center"/>
          </w:tcPr>
          <w:p w14:paraId="5DCF534F" w14:textId="77777777" w:rsidR="002375A2" w:rsidRPr="00D665E7" w:rsidRDefault="00AE5593" w:rsidP="00D665E7">
            <w:pPr>
              <w:tabs>
                <w:tab w:val="left" w:pos="456"/>
              </w:tabs>
              <w:rPr>
                <w:rFonts w:asciiTheme="majorHAnsi" w:eastAsia="Calibri" w:hAnsiTheme="majorHAnsi" w:cstheme="majorHAnsi"/>
                <w:sz w:val="20"/>
                <w:szCs w:val="20"/>
              </w:rPr>
            </w:pPr>
            <w:r w:rsidRPr="00D665E7">
              <w:rPr>
                <w:rFonts w:ascii="Segoe UI Symbol" w:eastAsia="Calibri" w:hAnsi="Segoe UI Symbol" w:cs="Segoe UI Symbol"/>
                <w:sz w:val="20"/>
                <w:szCs w:val="20"/>
              </w:rPr>
              <w:t>☐</w:t>
            </w:r>
            <w:r w:rsidRPr="00D665E7">
              <w:rPr>
                <w:rFonts w:asciiTheme="majorHAnsi" w:eastAsia="Calibri" w:hAnsiTheme="majorHAnsi" w:cstheme="majorHAnsi"/>
                <w:sz w:val="20"/>
                <w:szCs w:val="20"/>
              </w:rPr>
              <w:tab/>
              <w:t>Public Housing Authority</w:t>
            </w:r>
          </w:p>
        </w:tc>
      </w:tr>
      <w:tr w:rsidR="002375A2" w:rsidRPr="00D665E7" w14:paraId="13E7F031" w14:textId="77777777" w:rsidTr="006F2E12">
        <w:trPr>
          <w:trHeight w:val="560"/>
        </w:trPr>
        <w:tc>
          <w:tcPr>
            <w:tcW w:w="5000" w:type="pct"/>
            <w:gridSpan w:val="2"/>
            <w:tcBorders>
              <w:top w:val="nil"/>
              <w:left w:val="nil"/>
              <w:bottom w:val="nil"/>
              <w:right w:val="nil"/>
            </w:tcBorders>
            <w:vAlign w:val="center"/>
          </w:tcPr>
          <w:p w14:paraId="42821838" w14:textId="0004C5E2" w:rsidR="002375A2" w:rsidRPr="00D665E7" w:rsidRDefault="00AE5593" w:rsidP="00D665E7">
            <w:pPr>
              <w:tabs>
                <w:tab w:val="left" w:pos="456"/>
              </w:tabs>
              <w:rPr>
                <w:rFonts w:asciiTheme="majorHAnsi" w:eastAsia="Calibri" w:hAnsiTheme="majorHAnsi" w:cstheme="majorHAnsi"/>
                <w:sz w:val="20"/>
                <w:szCs w:val="20"/>
              </w:rPr>
            </w:pPr>
            <w:r w:rsidRPr="00D665E7">
              <w:rPr>
                <w:rFonts w:ascii="Segoe UI Symbol" w:eastAsia="Calibri" w:hAnsi="Segoe UI Symbol" w:cs="Segoe UI Symbol"/>
                <w:sz w:val="20"/>
                <w:szCs w:val="20"/>
              </w:rPr>
              <w:t>☐</w:t>
            </w:r>
            <w:r w:rsidRPr="00D665E7">
              <w:rPr>
                <w:rFonts w:asciiTheme="majorHAnsi" w:eastAsia="Calibri" w:hAnsiTheme="majorHAnsi" w:cstheme="majorHAnsi"/>
                <w:sz w:val="20"/>
                <w:szCs w:val="20"/>
              </w:rPr>
              <w:tab/>
              <w:t xml:space="preserve">Nonprofit Organization, not described above, that has the ability to provide literacy services to adults and    </w:t>
            </w:r>
            <w:r w:rsidR="00D665E7">
              <w:rPr>
                <w:rFonts w:asciiTheme="majorHAnsi" w:eastAsia="Calibri" w:hAnsiTheme="majorHAnsi" w:cstheme="majorHAnsi"/>
                <w:sz w:val="20"/>
                <w:szCs w:val="20"/>
              </w:rPr>
              <w:tab/>
            </w:r>
            <w:r w:rsidRPr="00D665E7">
              <w:rPr>
                <w:rFonts w:asciiTheme="majorHAnsi" w:eastAsia="Calibri" w:hAnsiTheme="majorHAnsi" w:cstheme="majorHAnsi"/>
                <w:sz w:val="20"/>
                <w:szCs w:val="20"/>
              </w:rPr>
              <w:t>families</w:t>
            </w:r>
          </w:p>
        </w:tc>
      </w:tr>
      <w:tr w:rsidR="002375A2" w:rsidRPr="00D665E7" w14:paraId="59C57386" w14:textId="77777777" w:rsidTr="006F2E12">
        <w:trPr>
          <w:trHeight w:val="360"/>
        </w:trPr>
        <w:tc>
          <w:tcPr>
            <w:tcW w:w="5000" w:type="pct"/>
            <w:gridSpan w:val="2"/>
            <w:tcBorders>
              <w:top w:val="nil"/>
              <w:left w:val="nil"/>
              <w:bottom w:val="nil"/>
              <w:right w:val="nil"/>
            </w:tcBorders>
            <w:vAlign w:val="center"/>
          </w:tcPr>
          <w:p w14:paraId="43F64518" w14:textId="77777777" w:rsidR="002375A2" w:rsidRPr="00D665E7" w:rsidRDefault="00AE5593" w:rsidP="00D665E7">
            <w:pPr>
              <w:tabs>
                <w:tab w:val="left" w:pos="456"/>
              </w:tabs>
              <w:ind w:left="720" w:hanging="720"/>
              <w:rPr>
                <w:rFonts w:asciiTheme="majorHAnsi" w:eastAsia="Calibri" w:hAnsiTheme="majorHAnsi" w:cstheme="majorHAnsi"/>
                <w:sz w:val="20"/>
                <w:szCs w:val="20"/>
              </w:rPr>
            </w:pPr>
            <w:r w:rsidRPr="00D665E7">
              <w:rPr>
                <w:rFonts w:ascii="Segoe UI Symbol" w:eastAsia="Calibri" w:hAnsi="Segoe UI Symbol" w:cs="Segoe UI Symbol"/>
                <w:sz w:val="20"/>
                <w:szCs w:val="20"/>
              </w:rPr>
              <w:t>☐</w:t>
            </w:r>
            <w:r w:rsidRPr="00D665E7">
              <w:rPr>
                <w:rFonts w:asciiTheme="majorHAnsi" w:eastAsia="Calibri" w:hAnsiTheme="majorHAnsi" w:cstheme="majorHAnsi"/>
                <w:sz w:val="20"/>
                <w:szCs w:val="20"/>
              </w:rPr>
              <w:tab/>
              <w:t>Consortium of agencies, organizations, institutions, libraries, or authorities described above</w:t>
            </w:r>
          </w:p>
        </w:tc>
      </w:tr>
      <w:tr w:rsidR="002375A2" w:rsidRPr="00D665E7" w14:paraId="67DDE68C" w14:textId="77777777" w:rsidTr="006F2E12">
        <w:trPr>
          <w:trHeight w:val="360"/>
        </w:trPr>
        <w:tc>
          <w:tcPr>
            <w:tcW w:w="5000" w:type="pct"/>
            <w:gridSpan w:val="2"/>
            <w:tcBorders>
              <w:top w:val="nil"/>
              <w:left w:val="nil"/>
              <w:bottom w:val="nil"/>
              <w:right w:val="nil"/>
            </w:tcBorders>
            <w:vAlign w:val="center"/>
          </w:tcPr>
          <w:p w14:paraId="06EDB24D" w14:textId="77777777" w:rsidR="002375A2" w:rsidRPr="00D665E7" w:rsidRDefault="00AE5593" w:rsidP="00D665E7">
            <w:pPr>
              <w:tabs>
                <w:tab w:val="left" w:pos="456"/>
              </w:tabs>
              <w:ind w:left="720" w:hanging="720"/>
              <w:rPr>
                <w:rFonts w:asciiTheme="majorHAnsi" w:eastAsia="Calibri" w:hAnsiTheme="majorHAnsi" w:cstheme="majorHAnsi"/>
                <w:sz w:val="20"/>
                <w:szCs w:val="20"/>
              </w:rPr>
            </w:pPr>
            <w:r w:rsidRPr="00D665E7">
              <w:rPr>
                <w:rFonts w:ascii="Segoe UI Symbol" w:eastAsia="Calibri" w:hAnsi="Segoe UI Symbol" w:cs="Segoe UI Symbol"/>
                <w:sz w:val="20"/>
                <w:szCs w:val="20"/>
              </w:rPr>
              <w:t>☐</w:t>
            </w:r>
            <w:r w:rsidRPr="00D665E7">
              <w:rPr>
                <w:rFonts w:asciiTheme="majorHAnsi" w:eastAsia="Calibri" w:hAnsiTheme="majorHAnsi" w:cstheme="majorHAnsi"/>
                <w:sz w:val="20"/>
                <w:szCs w:val="20"/>
              </w:rPr>
              <w:tab/>
              <w:t>Partnership between employer and an organization described above</w:t>
            </w:r>
          </w:p>
        </w:tc>
      </w:tr>
      <w:tr w:rsidR="002B7569" w:rsidRPr="00D665E7" w14:paraId="36983072" w14:textId="77777777" w:rsidTr="002B7569">
        <w:trPr>
          <w:trHeight w:val="360"/>
        </w:trPr>
        <w:tc>
          <w:tcPr>
            <w:tcW w:w="5000" w:type="pct"/>
            <w:gridSpan w:val="2"/>
            <w:tcBorders>
              <w:top w:val="nil"/>
              <w:left w:val="nil"/>
              <w:bottom w:val="nil"/>
              <w:right w:val="nil"/>
            </w:tcBorders>
            <w:vAlign w:val="center"/>
          </w:tcPr>
          <w:p w14:paraId="7459DDA0" w14:textId="3B0A5AF7" w:rsidR="002B7569" w:rsidRPr="00D665E7" w:rsidRDefault="002B7569" w:rsidP="002B7569">
            <w:pPr>
              <w:tabs>
                <w:tab w:val="left" w:pos="456"/>
              </w:tabs>
              <w:ind w:left="720" w:hanging="720"/>
              <w:rPr>
                <w:rFonts w:asciiTheme="majorHAnsi" w:eastAsia="Calibri" w:hAnsiTheme="majorHAnsi" w:cstheme="majorHAnsi"/>
                <w:sz w:val="20"/>
                <w:szCs w:val="20"/>
              </w:rPr>
            </w:pPr>
            <w:r w:rsidRPr="00D665E7">
              <w:rPr>
                <w:rFonts w:ascii="Segoe UI Symbol" w:eastAsia="Calibri" w:hAnsi="Segoe UI Symbol" w:cs="Segoe UI Symbol"/>
                <w:sz w:val="20"/>
                <w:szCs w:val="20"/>
              </w:rPr>
              <w:t>☐</w:t>
            </w:r>
            <w:r w:rsidRPr="00D665E7">
              <w:rPr>
                <w:rFonts w:asciiTheme="majorHAnsi" w:eastAsia="Calibri" w:hAnsiTheme="majorHAnsi" w:cstheme="majorHAnsi"/>
                <w:sz w:val="20"/>
                <w:szCs w:val="20"/>
              </w:rPr>
              <w:tab/>
            </w:r>
            <w:r>
              <w:rPr>
                <w:rFonts w:asciiTheme="majorHAnsi" w:eastAsia="Calibri" w:hAnsiTheme="majorHAnsi" w:cstheme="majorHAnsi"/>
                <w:sz w:val="20"/>
                <w:szCs w:val="20"/>
              </w:rPr>
              <w:t>Other ______________________________________</w:t>
            </w:r>
          </w:p>
        </w:tc>
      </w:tr>
    </w:tbl>
    <w:p w14:paraId="46E27A00" w14:textId="604A01E5" w:rsidR="002375A2" w:rsidRDefault="002375A2" w:rsidP="00D665E7">
      <w:pPr>
        <w:tabs>
          <w:tab w:val="left" w:pos="6612"/>
        </w:tabs>
        <w:rPr>
          <w:rFonts w:asciiTheme="majorHAnsi" w:eastAsia="Calibri" w:hAnsiTheme="majorHAnsi" w:cstheme="majorHAnsi"/>
          <w:sz w:val="22"/>
          <w:szCs w:val="22"/>
        </w:rPr>
      </w:pPr>
    </w:p>
    <w:p w14:paraId="1237A1BC" w14:textId="77777777" w:rsidR="002B7569" w:rsidRPr="00D665E7" w:rsidRDefault="002B7569" w:rsidP="00D665E7">
      <w:pPr>
        <w:tabs>
          <w:tab w:val="left" w:pos="6612"/>
        </w:tabs>
        <w:rPr>
          <w:rFonts w:asciiTheme="majorHAnsi" w:eastAsia="Calibri" w:hAnsiTheme="majorHAnsi" w:cstheme="majorHAnsi"/>
          <w:sz w:val="22"/>
          <w:szCs w:val="22"/>
        </w:rPr>
      </w:pPr>
    </w:p>
    <w:tbl>
      <w:tblPr>
        <w:tblStyle w:val="a5"/>
        <w:tblW w:w="9576" w:type="dxa"/>
        <w:jc w:val="center"/>
        <w:tblLayout w:type="fixed"/>
        <w:tblLook w:val="0000" w:firstRow="0" w:lastRow="0" w:firstColumn="0" w:lastColumn="0" w:noHBand="0" w:noVBand="0"/>
      </w:tblPr>
      <w:tblGrid>
        <w:gridCol w:w="6348"/>
        <w:gridCol w:w="360"/>
        <w:gridCol w:w="2868"/>
      </w:tblGrid>
      <w:tr w:rsidR="002375A2" w:rsidRPr="00D665E7" w14:paraId="1A228B98" w14:textId="77777777">
        <w:trPr>
          <w:trHeight w:val="120"/>
          <w:jc w:val="center"/>
        </w:trPr>
        <w:tc>
          <w:tcPr>
            <w:tcW w:w="6348" w:type="dxa"/>
            <w:tcBorders>
              <w:bottom w:val="single" w:sz="4" w:space="0" w:color="000000"/>
            </w:tcBorders>
          </w:tcPr>
          <w:p w14:paraId="796F367A" w14:textId="77777777" w:rsidR="002375A2" w:rsidRPr="00D665E7" w:rsidRDefault="002375A2" w:rsidP="00D665E7">
            <w:pPr>
              <w:tabs>
                <w:tab w:val="left" w:pos="6612"/>
              </w:tabs>
              <w:rPr>
                <w:rFonts w:asciiTheme="majorHAnsi" w:eastAsia="Calibri" w:hAnsiTheme="majorHAnsi" w:cstheme="majorHAnsi"/>
                <w:sz w:val="22"/>
                <w:szCs w:val="22"/>
              </w:rPr>
            </w:pPr>
          </w:p>
        </w:tc>
        <w:tc>
          <w:tcPr>
            <w:tcW w:w="360" w:type="dxa"/>
          </w:tcPr>
          <w:p w14:paraId="3A89D66A" w14:textId="77777777" w:rsidR="002375A2" w:rsidRPr="00D665E7" w:rsidRDefault="002375A2" w:rsidP="00D665E7">
            <w:pPr>
              <w:tabs>
                <w:tab w:val="left" w:pos="6612"/>
              </w:tabs>
              <w:rPr>
                <w:rFonts w:asciiTheme="majorHAnsi" w:eastAsia="Calibri" w:hAnsiTheme="majorHAnsi" w:cstheme="majorHAnsi"/>
                <w:sz w:val="22"/>
                <w:szCs w:val="22"/>
              </w:rPr>
            </w:pPr>
          </w:p>
        </w:tc>
        <w:tc>
          <w:tcPr>
            <w:tcW w:w="2868" w:type="dxa"/>
            <w:tcBorders>
              <w:bottom w:val="single" w:sz="4" w:space="0" w:color="000000"/>
            </w:tcBorders>
          </w:tcPr>
          <w:p w14:paraId="54F37028" w14:textId="77777777" w:rsidR="002375A2" w:rsidRPr="00D665E7" w:rsidRDefault="002375A2" w:rsidP="00D665E7">
            <w:pPr>
              <w:tabs>
                <w:tab w:val="left" w:pos="6612"/>
              </w:tabs>
              <w:rPr>
                <w:rFonts w:asciiTheme="majorHAnsi" w:eastAsia="Calibri" w:hAnsiTheme="majorHAnsi" w:cstheme="majorHAnsi"/>
                <w:sz w:val="22"/>
                <w:szCs w:val="22"/>
              </w:rPr>
            </w:pPr>
          </w:p>
        </w:tc>
      </w:tr>
      <w:tr w:rsidR="002375A2" w:rsidRPr="00D665E7" w14:paraId="1BC80A33" w14:textId="77777777">
        <w:trPr>
          <w:trHeight w:val="340"/>
          <w:jc w:val="center"/>
        </w:trPr>
        <w:tc>
          <w:tcPr>
            <w:tcW w:w="6348" w:type="dxa"/>
            <w:tcBorders>
              <w:top w:val="single" w:sz="4" w:space="0" w:color="000000"/>
            </w:tcBorders>
            <w:vAlign w:val="bottom"/>
          </w:tcPr>
          <w:p w14:paraId="3A5210A0" w14:textId="77777777" w:rsidR="002375A2" w:rsidRPr="00D665E7" w:rsidRDefault="00AE5593" w:rsidP="00D665E7">
            <w:pPr>
              <w:tabs>
                <w:tab w:val="left" w:pos="6612"/>
              </w:tabs>
              <w:rPr>
                <w:rFonts w:asciiTheme="majorHAnsi" w:eastAsia="Calibri" w:hAnsiTheme="majorHAnsi" w:cstheme="majorHAnsi"/>
                <w:sz w:val="20"/>
                <w:szCs w:val="20"/>
              </w:rPr>
            </w:pPr>
            <w:r w:rsidRPr="00D665E7">
              <w:rPr>
                <w:rFonts w:asciiTheme="majorHAnsi" w:eastAsia="Calibri" w:hAnsiTheme="majorHAnsi" w:cstheme="majorHAnsi"/>
                <w:b/>
                <w:sz w:val="20"/>
                <w:szCs w:val="20"/>
              </w:rPr>
              <w:t>Superintendent of Schools/CEO of Applicant Organization</w:t>
            </w:r>
          </w:p>
        </w:tc>
        <w:tc>
          <w:tcPr>
            <w:tcW w:w="360" w:type="dxa"/>
          </w:tcPr>
          <w:p w14:paraId="79548BC2" w14:textId="77777777" w:rsidR="002375A2" w:rsidRPr="00D665E7" w:rsidRDefault="002375A2" w:rsidP="00D665E7">
            <w:pPr>
              <w:tabs>
                <w:tab w:val="left" w:pos="6612"/>
              </w:tabs>
              <w:rPr>
                <w:rFonts w:asciiTheme="majorHAnsi" w:eastAsia="Calibri" w:hAnsiTheme="majorHAnsi" w:cstheme="majorHAnsi"/>
                <w:sz w:val="20"/>
                <w:szCs w:val="20"/>
              </w:rPr>
            </w:pPr>
          </w:p>
        </w:tc>
        <w:tc>
          <w:tcPr>
            <w:tcW w:w="2868" w:type="dxa"/>
            <w:tcBorders>
              <w:top w:val="single" w:sz="4" w:space="0" w:color="000000"/>
            </w:tcBorders>
            <w:vAlign w:val="bottom"/>
          </w:tcPr>
          <w:p w14:paraId="3B82962D" w14:textId="77777777" w:rsidR="002375A2" w:rsidRPr="00D665E7" w:rsidRDefault="00AE5593" w:rsidP="00D665E7">
            <w:pPr>
              <w:tabs>
                <w:tab w:val="left" w:pos="6612"/>
              </w:tabs>
              <w:rPr>
                <w:rFonts w:asciiTheme="majorHAnsi" w:eastAsia="Calibri" w:hAnsiTheme="majorHAnsi" w:cstheme="majorHAnsi"/>
                <w:b/>
                <w:sz w:val="20"/>
                <w:szCs w:val="20"/>
              </w:rPr>
            </w:pPr>
            <w:r w:rsidRPr="00D665E7">
              <w:rPr>
                <w:rFonts w:asciiTheme="majorHAnsi" w:eastAsia="Calibri" w:hAnsiTheme="majorHAnsi" w:cstheme="majorHAnsi"/>
                <w:b/>
                <w:sz w:val="20"/>
                <w:szCs w:val="20"/>
              </w:rPr>
              <w:t>Date</w:t>
            </w:r>
          </w:p>
        </w:tc>
      </w:tr>
    </w:tbl>
    <w:p w14:paraId="181FA249" w14:textId="77777777" w:rsidR="006F2E12" w:rsidRDefault="006F2E12" w:rsidP="00D665E7">
      <w:pPr>
        <w:jc w:val="center"/>
        <w:rPr>
          <w:rFonts w:asciiTheme="majorHAnsi" w:eastAsia="Calibri" w:hAnsiTheme="majorHAnsi" w:cstheme="majorHAnsi"/>
          <w:b/>
          <w:sz w:val="20"/>
          <w:szCs w:val="20"/>
        </w:rPr>
      </w:pPr>
    </w:p>
    <w:p w14:paraId="643C15CD" w14:textId="7B66217D" w:rsidR="002375A2" w:rsidRPr="00D665E7" w:rsidRDefault="00AE5593" w:rsidP="00D665E7">
      <w:pPr>
        <w:jc w:val="center"/>
        <w:rPr>
          <w:rFonts w:asciiTheme="majorHAnsi" w:eastAsia="Calibri" w:hAnsiTheme="majorHAnsi" w:cstheme="majorHAnsi"/>
          <w:sz w:val="20"/>
          <w:szCs w:val="20"/>
        </w:rPr>
      </w:pPr>
      <w:r w:rsidRPr="00D665E7">
        <w:rPr>
          <w:rFonts w:asciiTheme="majorHAnsi" w:eastAsia="Calibri" w:hAnsiTheme="majorHAnsi" w:cstheme="majorHAnsi"/>
          <w:b/>
          <w:sz w:val="20"/>
          <w:szCs w:val="20"/>
        </w:rPr>
        <w:t>Please return this completed, signed, scanned document in pdf format by 4:00 P.M. on February 14, 2020.</w:t>
      </w:r>
    </w:p>
    <w:p w14:paraId="6B7512FE" w14:textId="77777777" w:rsidR="006F2E12" w:rsidRDefault="006F2E12" w:rsidP="00D665E7">
      <w:pPr>
        <w:jc w:val="center"/>
        <w:rPr>
          <w:rFonts w:asciiTheme="majorHAnsi" w:eastAsia="Calibri" w:hAnsiTheme="majorHAnsi" w:cstheme="majorHAnsi"/>
          <w:sz w:val="22"/>
          <w:szCs w:val="22"/>
        </w:rPr>
      </w:pPr>
    </w:p>
    <w:p w14:paraId="701D3A0D" w14:textId="3C9133A8" w:rsidR="002375A2" w:rsidRPr="00D665E7" w:rsidRDefault="00AE5593" w:rsidP="00D665E7">
      <w:pPr>
        <w:jc w:val="center"/>
        <w:rPr>
          <w:rFonts w:asciiTheme="majorHAnsi" w:eastAsia="Calibri" w:hAnsiTheme="majorHAnsi" w:cstheme="majorHAnsi"/>
          <w:sz w:val="22"/>
          <w:szCs w:val="22"/>
        </w:rPr>
      </w:pPr>
      <w:r w:rsidRPr="00D665E7">
        <w:rPr>
          <w:rFonts w:asciiTheme="majorHAnsi" w:eastAsia="Calibri" w:hAnsiTheme="majorHAnsi" w:cstheme="majorHAnsi"/>
          <w:sz w:val="22"/>
          <w:szCs w:val="22"/>
        </w:rPr>
        <w:t>Return to: Lakisha Hill at lakisha</w:t>
      </w:r>
      <w:bookmarkStart w:id="51" w:name="2lwamvv" w:colFirst="0" w:colLast="0"/>
      <w:bookmarkEnd w:id="51"/>
      <w:r w:rsidRPr="00D665E7">
        <w:rPr>
          <w:rFonts w:asciiTheme="majorHAnsi" w:eastAsia="Calibri" w:hAnsiTheme="majorHAnsi" w:cstheme="majorHAnsi"/>
          <w:sz w:val="22"/>
          <w:szCs w:val="22"/>
        </w:rPr>
        <w:t>.hill@maryland.gov</w:t>
      </w:r>
    </w:p>
    <w:p w14:paraId="2C490A19" w14:textId="77777777" w:rsidR="002375A2" w:rsidRPr="00D665E7" w:rsidRDefault="002375A2" w:rsidP="00D665E7">
      <w:pPr>
        <w:rPr>
          <w:rFonts w:asciiTheme="majorHAnsi" w:eastAsia="Calibri" w:hAnsiTheme="majorHAnsi" w:cstheme="majorHAnsi"/>
        </w:rPr>
      </w:pPr>
    </w:p>
    <w:p w14:paraId="091520DA" w14:textId="77777777" w:rsidR="002375A2" w:rsidRPr="00D665E7" w:rsidRDefault="002375A2" w:rsidP="00D665E7">
      <w:pPr>
        <w:rPr>
          <w:rFonts w:asciiTheme="majorHAnsi" w:hAnsiTheme="majorHAnsi" w:cstheme="majorHAnsi"/>
        </w:rPr>
        <w:sectPr w:rsidR="002375A2" w:rsidRPr="00D665E7" w:rsidSect="00D15914">
          <w:headerReference w:type="even" r:id="rId20"/>
          <w:headerReference w:type="default" r:id="rId21"/>
          <w:pgSz w:w="12240" w:h="15840"/>
          <w:pgMar w:top="1440" w:right="1530" w:bottom="1440" w:left="990" w:header="288" w:footer="432" w:gutter="0"/>
          <w:pgNumType w:start="1"/>
          <w:cols w:space="720" w:equalWidth="0">
            <w:col w:w="9720"/>
          </w:cols>
          <w:docGrid w:linePitch="326"/>
        </w:sectPr>
      </w:pPr>
    </w:p>
    <w:p w14:paraId="493C87AB" w14:textId="3F49B55B" w:rsidR="002375A2" w:rsidRPr="00D665E7" w:rsidRDefault="00AE5593" w:rsidP="00D665E7">
      <w:pPr>
        <w:tabs>
          <w:tab w:val="left" w:pos="3168"/>
          <w:tab w:val="left" w:pos="5040"/>
        </w:tabs>
        <w:jc w:val="center"/>
        <w:rPr>
          <w:rFonts w:asciiTheme="majorHAnsi" w:eastAsia="Calibri" w:hAnsiTheme="majorHAnsi" w:cstheme="majorHAnsi"/>
          <w:b/>
          <w:smallCaps/>
          <w:sz w:val="26"/>
          <w:szCs w:val="26"/>
          <w:u w:val="single"/>
        </w:rPr>
      </w:pPr>
      <w:bookmarkStart w:id="52" w:name="_3l18frh" w:colFirst="0" w:colLast="0"/>
      <w:bookmarkEnd w:id="52"/>
      <w:r w:rsidRPr="00D665E7">
        <w:rPr>
          <w:rFonts w:asciiTheme="majorHAnsi" w:eastAsia="Calibri" w:hAnsiTheme="majorHAnsi" w:cstheme="majorHAnsi"/>
          <w:b/>
          <w:smallCaps/>
          <w:sz w:val="28"/>
          <w:szCs w:val="28"/>
          <w:u w:val="single"/>
        </w:rPr>
        <w:lastRenderedPageBreak/>
        <w:t>APPLICATION SECTIONS</w:t>
      </w:r>
    </w:p>
    <w:p w14:paraId="322D762A" w14:textId="77777777" w:rsidR="002375A2" w:rsidRPr="00D665E7" w:rsidRDefault="002375A2" w:rsidP="00D665E7">
      <w:pPr>
        <w:tabs>
          <w:tab w:val="left" w:pos="3168"/>
          <w:tab w:val="left" w:pos="5040"/>
        </w:tabs>
        <w:rPr>
          <w:rFonts w:asciiTheme="majorHAnsi" w:eastAsia="Calibri" w:hAnsiTheme="majorHAnsi" w:cstheme="majorHAnsi"/>
        </w:rPr>
      </w:pPr>
    </w:p>
    <w:p w14:paraId="151AEC8C" w14:textId="77777777" w:rsidR="002375A2" w:rsidRPr="00D665E7" w:rsidRDefault="00AE5593" w:rsidP="00D665E7">
      <w:pPr>
        <w:rPr>
          <w:rFonts w:asciiTheme="majorHAnsi" w:eastAsia="Calibri" w:hAnsiTheme="majorHAnsi" w:cstheme="majorHAnsi"/>
          <w:b/>
          <w:u w:val="single"/>
        </w:rPr>
      </w:pPr>
      <w:bookmarkStart w:id="53" w:name="_206ipza" w:colFirst="0" w:colLast="0"/>
      <w:bookmarkEnd w:id="53"/>
      <w:r w:rsidRPr="00D665E7">
        <w:rPr>
          <w:rFonts w:asciiTheme="majorHAnsi" w:eastAsia="Calibri" w:hAnsiTheme="majorHAnsi" w:cstheme="majorHAnsi"/>
          <w:b/>
          <w:u w:val="single"/>
        </w:rPr>
        <w:t>Cover Page</w:t>
      </w:r>
    </w:p>
    <w:p w14:paraId="44F16EAE" w14:textId="01FD60CC"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 xml:space="preserve">Provide the information for all items requested on the Cover Page. The head of grantee agency must sign the original with </w:t>
      </w:r>
      <w:r w:rsidRPr="00D665E7">
        <w:rPr>
          <w:rFonts w:asciiTheme="majorHAnsi" w:eastAsia="Calibri" w:hAnsiTheme="majorHAnsi" w:cstheme="majorHAnsi"/>
          <w:b/>
          <w:i/>
        </w:rPr>
        <w:t>blue</w:t>
      </w:r>
      <w:r w:rsidRPr="00D665E7">
        <w:rPr>
          <w:rFonts w:asciiTheme="majorHAnsi" w:eastAsia="Calibri" w:hAnsiTheme="majorHAnsi" w:cstheme="majorHAnsi"/>
          <w:b/>
          <w:i/>
          <w:color w:val="4F81BD"/>
        </w:rPr>
        <w:t xml:space="preserve"> </w:t>
      </w:r>
      <w:r w:rsidRPr="00D665E7">
        <w:rPr>
          <w:rFonts w:asciiTheme="majorHAnsi" w:eastAsia="Calibri" w:hAnsiTheme="majorHAnsi" w:cstheme="majorHAnsi"/>
          <w:b/>
          <w:i/>
        </w:rPr>
        <w:t>ink</w:t>
      </w:r>
      <w:r w:rsidRPr="00D665E7">
        <w:rPr>
          <w:rFonts w:asciiTheme="majorHAnsi" w:eastAsia="Calibri" w:hAnsiTheme="majorHAnsi" w:cstheme="majorHAnsi"/>
        </w:rPr>
        <w:t xml:space="preserve">. Calculate the “Cost per Learner” by dividing the “Total Amount Requested (A)” by the “Number of Learners to be Served (B).” (For “Number of Learners to be Served,” refer to the “Total Projected to be Served” on the </w:t>
      </w:r>
      <w:r w:rsidRPr="00D665E7">
        <w:rPr>
          <w:rFonts w:asciiTheme="majorHAnsi" w:eastAsia="Calibri" w:hAnsiTheme="majorHAnsi" w:cstheme="majorHAnsi"/>
          <w:i/>
        </w:rPr>
        <w:t xml:space="preserve">FY 21 </w:t>
      </w:r>
      <w:r w:rsidR="00423973">
        <w:rPr>
          <w:rFonts w:asciiTheme="majorHAnsi" w:eastAsia="Calibri" w:hAnsiTheme="majorHAnsi" w:cstheme="majorHAnsi"/>
          <w:i/>
        </w:rPr>
        <w:t>MD Labor</w:t>
      </w:r>
      <w:r w:rsidRPr="00D665E7">
        <w:rPr>
          <w:rFonts w:asciiTheme="majorHAnsi" w:eastAsia="Calibri" w:hAnsiTheme="majorHAnsi" w:cstheme="majorHAnsi"/>
          <w:i/>
        </w:rPr>
        <w:t>-AELS-Class Schedule</w:t>
      </w:r>
      <w:r w:rsidRPr="00D665E7">
        <w:rPr>
          <w:rFonts w:asciiTheme="majorHAnsi" w:eastAsia="Calibri" w:hAnsiTheme="majorHAnsi" w:cstheme="majorHAnsi"/>
        </w:rPr>
        <w:t xml:space="preserve"> chart.) </w:t>
      </w:r>
    </w:p>
    <w:p w14:paraId="7D2FEF69" w14:textId="77777777" w:rsidR="002375A2" w:rsidRPr="00D665E7" w:rsidRDefault="002375A2" w:rsidP="00D665E7">
      <w:pPr>
        <w:rPr>
          <w:rFonts w:asciiTheme="majorHAnsi" w:eastAsia="Calibri" w:hAnsiTheme="majorHAnsi" w:cstheme="majorHAnsi"/>
          <w:b/>
          <w:u w:val="single"/>
        </w:rPr>
      </w:pPr>
      <w:bookmarkStart w:id="54" w:name="_4k668n3" w:colFirst="0" w:colLast="0"/>
      <w:bookmarkEnd w:id="54"/>
    </w:p>
    <w:p w14:paraId="3300860F" w14:textId="77777777" w:rsidR="002375A2" w:rsidRPr="00D665E7" w:rsidRDefault="00AE5593" w:rsidP="00D665E7">
      <w:pPr>
        <w:rPr>
          <w:rFonts w:asciiTheme="majorHAnsi" w:eastAsia="Calibri" w:hAnsiTheme="majorHAnsi" w:cstheme="majorHAnsi"/>
          <w:b/>
          <w:u w:val="single"/>
        </w:rPr>
      </w:pPr>
      <w:r w:rsidRPr="00D665E7">
        <w:rPr>
          <w:rFonts w:asciiTheme="majorHAnsi" w:eastAsia="Calibri" w:hAnsiTheme="majorHAnsi" w:cstheme="majorHAnsi"/>
          <w:b/>
          <w:u w:val="single"/>
        </w:rPr>
        <w:t>Application Review Checklist</w:t>
      </w:r>
    </w:p>
    <w:p w14:paraId="6CD82115" w14:textId="159783A2"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Include the Application Review Checklist in your Application.  It provides the order in which your documents are to be placed in your grant application.</w:t>
      </w:r>
      <w:r w:rsidR="00B92CE7">
        <w:rPr>
          <w:rFonts w:asciiTheme="majorHAnsi" w:eastAsia="Calibri" w:hAnsiTheme="majorHAnsi" w:cstheme="majorHAnsi"/>
        </w:rPr>
        <w:t xml:space="preserve"> </w:t>
      </w:r>
      <w:r w:rsidRPr="00D665E7">
        <w:rPr>
          <w:rFonts w:asciiTheme="majorHAnsi" w:eastAsia="Calibri" w:hAnsiTheme="majorHAnsi" w:cstheme="majorHAnsi"/>
        </w:rPr>
        <w:t>This serves as a guide for programs to ensure inclusion of all required components.</w:t>
      </w:r>
    </w:p>
    <w:p w14:paraId="3A7A23CE" w14:textId="77777777" w:rsidR="002375A2" w:rsidRPr="00D665E7" w:rsidRDefault="002375A2" w:rsidP="00D665E7">
      <w:pPr>
        <w:rPr>
          <w:rFonts w:asciiTheme="majorHAnsi" w:eastAsia="Calibri" w:hAnsiTheme="majorHAnsi" w:cstheme="majorHAnsi"/>
        </w:rPr>
      </w:pPr>
    </w:p>
    <w:p w14:paraId="7ABC755E" w14:textId="77777777" w:rsidR="002375A2" w:rsidRPr="00D665E7" w:rsidRDefault="00AE5593" w:rsidP="00D665E7">
      <w:pPr>
        <w:rPr>
          <w:rFonts w:asciiTheme="majorHAnsi" w:eastAsia="Calibri" w:hAnsiTheme="majorHAnsi" w:cstheme="majorHAnsi"/>
          <w:b/>
          <w:u w:val="single"/>
        </w:rPr>
      </w:pPr>
      <w:r w:rsidRPr="00D665E7">
        <w:rPr>
          <w:rFonts w:asciiTheme="majorHAnsi" w:eastAsia="Calibri" w:hAnsiTheme="majorHAnsi" w:cstheme="majorHAnsi"/>
          <w:b/>
          <w:u w:val="single"/>
        </w:rPr>
        <w:t>Determination of Eligibility</w:t>
      </w:r>
    </w:p>
    <w:p w14:paraId="2AEF87B1"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Check the box that best defines your organization.  If your organization cannot be defined by one of the listed options, click “Other” and type in the description that would best define your organization.</w:t>
      </w:r>
    </w:p>
    <w:p w14:paraId="4235648C" w14:textId="77777777" w:rsidR="002375A2" w:rsidRPr="00D665E7" w:rsidRDefault="002375A2" w:rsidP="00D665E7">
      <w:pPr>
        <w:rPr>
          <w:rFonts w:asciiTheme="majorHAnsi" w:eastAsia="Calibri" w:hAnsiTheme="majorHAnsi" w:cstheme="majorHAnsi"/>
        </w:rPr>
      </w:pPr>
    </w:p>
    <w:p w14:paraId="155F2122" w14:textId="77777777" w:rsidR="002375A2" w:rsidRPr="004969C3" w:rsidRDefault="00AE5593" w:rsidP="00163B87">
      <w:pPr>
        <w:rPr>
          <w:rFonts w:asciiTheme="majorHAnsi" w:eastAsia="Calibri" w:hAnsiTheme="majorHAnsi" w:cstheme="majorHAnsi"/>
          <w:b/>
          <w:u w:val="single"/>
        </w:rPr>
      </w:pPr>
      <w:r w:rsidRPr="004969C3">
        <w:rPr>
          <w:rFonts w:asciiTheme="majorHAnsi" w:eastAsia="Calibri" w:hAnsiTheme="majorHAnsi" w:cstheme="majorHAnsi"/>
          <w:b/>
          <w:u w:val="single"/>
        </w:rPr>
        <w:t>Demonstrated Effectiveness</w:t>
      </w:r>
    </w:p>
    <w:p w14:paraId="7D86D9C2" w14:textId="4D14F09A" w:rsidR="002375A2" w:rsidRDefault="00AE5593" w:rsidP="00163B87">
      <w:pPr>
        <w:rPr>
          <w:rFonts w:asciiTheme="majorHAnsi" w:eastAsia="Calibri" w:hAnsiTheme="majorHAnsi" w:cstheme="majorHAnsi"/>
        </w:rPr>
      </w:pPr>
      <w:r w:rsidRPr="00D665E7">
        <w:rPr>
          <w:rFonts w:asciiTheme="majorHAnsi" w:eastAsia="Calibri" w:hAnsiTheme="majorHAnsi" w:cstheme="majorHAnsi"/>
        </w:rPr>
        <w:t>All applicants must complete the “Demonstrated Effectiveness” chart.</w:t>
      </w:r>
    </w:p>
    <w:p w14:paraId="54642066" w14:textId="77777777" w:rsidR="00163B87" w:rsidRDefault="00163B87" w:rsidP="00163B87">
      <w:pPr>
        <w:rPr>
          <w:rFonts w:asciiTheme="majorHAnsi" w:eastAsia="Calibri" w:hAnsiTheme="majorHAnsi" w:cstheme="majorHAnsi"/>
        </w:rPr>
      </w:pPr>
    </w:p>
    <w:p w14:paraId="375F21C2" w14:textId="4DDC5F3E" w:rsidR="009C0846" w:rsidRPr="00D665E7" w:rsidRDefault="009C0846" w:rsidP="00163B87">
      <w:pPr>
        <w:rPr>
          <w:rFonts w:asciiTheme="majorHAnsi" w:eastAsia="Calibri" w:hAnsiTheme="majorHAnsi" w:cstheme="majorHAnsi"/>
        </w:rPr>
      </w:pPr>
      <w:r w:rsidRPr="004C05FC">
        <w:rPr>
          <w:rFonts w:asciiTheme="majorHAnsi" w:eastAsia="Calibri" w:hAnsiTheme="majorHAnsi" w:cstheme="majorHAnsi"/>
        </w:rPr>
        <w:t>For applicants applying as a consortium, each member of the consortium must complete the chart for their agency.  Copy and paste the appropriate number of copies of the chart</w:t>
      </w:r>
      <w:r w:rsidR="00163B87" w:rsidRPr="004C05FC">
        <w:rPr>
          <w:rFonts w:asciiTheme="majorHAnsi" w:eastAsia="Calibri" w:hAnsiTheme="majorHAnsi" w:cstheme="majorHAnsi"/>
        </w:rPr>
        <w:t xml:space="preserve"> into the application</w:t>
      </w:r>
      <w:r w:rsidRPr="004C05FC">
        <w:rPr>
          <w:rFonts w:asciiTheme="majorHAnsi" w:eastAsia="Calibri" w:hAnsiTheme="majorHAnsi" w:cstheme="majorHAnsi"/>
        </w:rPr>
        <w:t>.  Each agency will be reviewed separately for demonstrated effectiveness.</w:t>
      </w:r>
    </w:p>
    <w:p w14:paraId="395CE176" w14:textId="77777777" w:rsidR="002375A2" w:rsidRPr="00D665E7" w:rsidRDefault="002375A2" w:rsidP="00163B87">
      <w:pPr>
        <w:rPr>
          <w:rFonts w:asciiTheme="majorHAnsi" w:eastAsia="Calibri" w:hAnsiTheme="majorHAnsi" w:cstheme="majorHAnsi"/>
        </w:rPr>
      </w:pPr>
    </w:p>
    <w:p w14:paraId="3B423A9E" w14:textId="77777777" w:rsidR="002375A2" w:rsidRPr="00D665E7" w:rsidRDefault="00AE5593" w:rsidP="00D665E7">
      <w:pPr>
        <w:rPr>
          <w:rFonts w:asciiTheme="majorHAnsi" w:eastAsia="Calibri" w:hAnsiTheme="majorHAnsi" w:cstheme="majorHAnsi"/>
          <w:b/>
          <w:u w:val="single"/>
        </w:rPr>
      </w:pPr>
      <w:bookmarkStart w:id="55" w:name="_2zbgiuw" w:colFirst="0" w:colLast="0"/>
      <w:bookmarkEnd w:id="55"/>
      <w:r w:rsidRPr="00D665E7">
        <w:rPr>
          <w:rFonts w:asciiTheme="majorHAnsi" w:eastAsia="Calibri" w:hAnsiTheme="majorHAnsi" w:cstheme="majorHAnsi"/>
          <w:b/>
          <w:u w:val="single"/>
        </w:rPr>
        <w:t>Consideration 1: Indicators of Regional Need and Population Type</w:t>
      </w:r>
    </w:p>
    <w:p w14:paraId="76CF9590"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Answer the prompts within the preset text boxes.</w:t>
      </w:r>
    </w:p>
    <w:p w14:paraId="14A9B12C" w14:textId="77777777" w:rsidR="002375A2" w:rsidRPr="00D665E7" w:rsidRDefault="002375A2" w:rsidP="00D665E7">
      <w:pPr>
        <w:rPr>
          <w:rFonts w:asciiTheme="majorHAnsi" w:eastAsia="Calibri" w:hAnsiTheme="majorHAnsi" w:cstheme="majorHAnsi"/>
        </w:rPr>
      </w:pPr>
    </w:p>
    <w:p w14:paraId="4CFEA233" w14:textId="77777777" w:rsidR="002375A2" w:rsidRPr="00D665E7" w:rsidRDefault="00AE5593" w:rsidP="00D665E7">
      <w:pPr>
        <w:rPr>
          <w:rFonts w:asciiTheme="majorHAnsi" w:eastAsia="Calibri" w:hAnsiTheme="majorHAnsi" w:cstheme="majorHAnsi"/>
          <w:b/>
          <w:u w:val="single"/>
        </w:rPr>
      </w:pPr>
      <w:r w:rsidRPr="00D665E7">
        <w:rPr>
          <w:rFonts w:asciiTheme="majorHAnsi" w:eastAsia="Calibri" w:hAnsiTheme="majorHAnsi" w:cstheme="majorHAnsi"/>
          <w:b/>
          <w:u w:val="single"/>
        </w:rPr>
        <w:t>Consideration 2: Serving Individuals with Disabilities</w:t>
      </w:r>
    </w:p>
    <w:p w14:paraId="5FA167BA"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Answer the prompts within the preset text boxes.</w:t>
      </w:r>
    </w:p>
    <w:p w14:paraId="4E15254F" w14:textId="77777777" w:rsidR="002375A2" w:rsidRPr="00D665E7" w:rsidRDefault="002375A2" w:rsidP="00D665E7">
      <w:pPr>
        <w:rPr>
          <w:rFonts w:asciiTheme="majorHAnsi" w:eastAsia="Calibri" w:hAnsiTheme="majorHAnsi" w:cstheme="majorHAnsi"/>
        </w:rPr>
      </w:pPr>
    </w:p>
    <w:p w14:paraId="1C452044" w14:textId="77777777" w:rsidR="002375A2" w:rsidRPr="00D665E7" w:rsidRDefault="00AE5593" w:rsidP="00D665E7">
      <w:pPr>
        <w:rPr>
          <w:rFonts w:asciiTheme="majorHAnsi" w:eastAsia="Calibri" w:hAnsiTheme="majorHAnsi" w:cstheme="majorHAnsi"/>
          <w:b/>
          <w:u w:val="single"/>
        </w:rPr>
      </w:pPr>
      <w:r w:rsidRPr="00D665E7">
        <w:rPr>
          <w:rFonts w:asciiTheme="majorHAnsi" w:eastAsia="Calibri" w:hAnsiTheme="majorHAnsi" w:cstheme="majorHAnsi"/>
          <w:b/>
          <w:u w:val="single"/>
        </w:rPr>
        <w:t>Consideration 3: Program Competency and Past Effectiveness</w:t>
      </w:r>
    </w:p>
    <w:p w14:paraId="22F39F01"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Answer the prompts within the preset text boxes.</w:t>
      </w:r>
    </w:p>
    <w:p w14:paraId="7727BC15" w14:textId="77777777" w:rsidR="002375A2" w:rsidRPr="00D665E7" w:rsidRDefault="002375A2" w:rsidP="00D665E7">
      <w:pPr>
        <w:rPr>
          <w:rFonts w:asciiTheme="majorHAnsi" w:eastAsia="Calibri" w:hAnsiTheme="majorHAnsi" w:cstheme="majorHAnsi"/>
        </w:rPr>
      </w:pPr>
    </w:p>
    <w:p w14:paraId="4A675FD9" w14:textId="77777777" w:rsidR="002375A2" w:rsidRPr="00D665E7" w:rsidRDefault="00AE5593" w:rsidP="00D665E7">
      <w:pPr>
        <w:rPr>
          <w:rFonts w:asciiTheme="majorHAnsi" w:eastAsia="Calibri" w:hAnsiTheme="majorHAnsi" w:cstheme="majorHAnsi"/>
          <w:b/>
          <w:u w:val="single"/>
        </w:rPr>
      </w:pPr>
      <w:r w:rsidRPr="00D665E7">
        <w:rPr>
          <w:rFonts w:asciiTheme="majorHAnsi" w:eastAsia="Calibri" w:hAnsiTheme="majorHAnsi" w:cstheme="majorHAnsi"/>
          <w:b/>
          <w:u w:val="single"/>
        </w:rPr>
        <w:t>Consideration 4: Alignment with Local Workforce Plan</w:t>
      </w:r>
    </w:p>
    <w:p w14:paraId="7AD4E929"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Answer the prompts within the preset text boxes.</w:t>
      </w:r>
    </w:p>
    <w:p w14:paraId="5501C839" w14:textId="77777777" w:rsidR="002375A2" w:rsidRPr="00D665E7" w:rsidRDefault="002375A2" w:rsidP="00D665E7">
      <w:pPr>
        <w:rPr>
          <w:rFonts w:asciiTheme="majorHAnsi" w:eastAsia="Calibri" w:hAnsiTheme="majorHAnsi" w:cstheme="majorHAnsi"/>
        </w:rPr>
      </w:pPr>
    </w:p>
    <w:p w14:paraId="406B1623" w14:textId="77777777" w:rsidR="002375A2" w:rsidRPr="00D665E7" w:rsidRDefault="00AE5593" w:rsidP="00D665E7">
      <w:pPr>
        <w:rPr>
          <w:rFonts w:asciiTheme="majorHAnsi" w:eastAsia="Calibri" w:hAnsiTheme="majorHAnsi" w:cstheme="majorHAnsi"/>
          <w:b/>
          <w:u w:val="single"/>
        </w:rPr>
      </w:pPr>
      <w:bookmarkStart w:id="56" w:name="_1egqt2p" w:colFirst="0" w:colLast="0"/>
      <w:bookmarkEnd w:id="56"/>
      <w:r w:rsidRPr="00D665E7">
        <w:rPr>
          <w:rFonts w:asciiTheme="majorHAnsi" w:eastAsia="Calibri" w:hAnsiTheme="majorHAnsi" w:cstheme="majorHAnsi"/>
          <w:b/>
          <w:u w:val="single"/>
        </w:rPr>
        <w:t>Consideration 5: Program Intensity and Quality</w:t>
      </w:r>
    </w:p>
    <w:p w14:paraId="673D17FA" w14:textId="272FBE71" w:rsidR="002375A2" w:rsidRDefault="00AE5593" w:rsidP="004969C3">
      <w:pPr>
        <w:ind w:left="360"/>
        <w:rPr>
          <w:rFonts w:asciiTheme="majorHAnsi" w:eastAsia="Calibri" w:hAnsiTheme="majorHAnsi" w:cstheme="majorHAnsi"/>
        </w:rPr>
      </w:pPr>
      <w:r w:rsidRPr="00D665E7">
        <w:rPr>
          <w:rFonts w:asciiTheme="majorHAnsi" w:eastAsia="Calibri" w:hAnsiTheme="majorHAnsi" w:cstheme="majorHAnsi"/>
          <w:b/>
        </w:rPr>
        <w:t>ABE and ESL Class Sites:</w:t>
      </w:r>
      <w:r w:rsidRPr="00D665E7">
        <w:rPr>
          <w:rFonts w:asciiTheme="majorHAnsi" w:eastAsia="Calibri" w:hAnsiTheme="majorHAnsi" w:cstheme="majorHAnsi"/>
        </w:rPr>
        <w:t xml:space="preserve"> Complete the Class Schedule Excel Workbook. Each column’s heading indicates the information requested. Add or delete rows as needed.</w:t>
      </w:r>
    </w:p>
    <w:p w14:paraId="6DA9AE85" w14:textId="77777777" w:rsidR="004969C3" w:rsidRPr="00D665E7" w:rsidRDefault="004969C3" w:rsidP="004969C3">
      <w:pPr>
        <w:ind w:left="360"/>
        <w:rPr>
          <w:rFonts w:asciiTheme="majorHAnsi" w:eastAsia="Calibri" w:hAnsiTheme="majorHAnsi" w:cstheme="majorHAnsi"/>
        </w:rPr>
      </w:pPr>
    </w:p>
    <w:p w14:paraId="2DCDB4CD" w14:textId="77777777" w:rsidR="002375A2" w:rsidRPr="00D665E7" w:rsidRDefault="00AE5593" w:rsidP="004969C3">
      <w:pPr>
        <w:ind w:left="360"/>
        <w:rPr>
          <w:rFonts w:asciiTheme="majorHAnsi" w:hAnsiTheme="majorHAnsi" w:cstheme="majorHAnsi"/>
        </w:rPr>
      </w:pPr>
      <w:r w:rsidRPr="00D665E7">
        <w:rPr>
          <w:rFonts w:asciiTheme="majorHAnsi" w:eastAsia="Calibri" w:hAnsiTheme="majorHAnsi" w:cstheme="majorHAnsi"/>
        </w:rPr>
        <w:lastRenderedPageBreak/>
        <w:t xml:space="preserve">Delete the Tutored Learners row if it does not apply. Complete the Tutored Learners row </w:t>
      </w:r>
      <w:r w:rsidRPr="00D665E7">
        <w:rPr>
          <w:rFonts w:asciiTheme="majorHAnsi" w:eastAsia="Calibri" w:hAnsiTheme="majorHAnsi" w:cstheme="majorHAnsi"/>
          <w:i/>
        </w:rPr>
        <w:t>only</w:t>
      </w:r>
      <w:r w:rsidRPr="00D665E7">
        <w:rPr>
          <w:rFonts w:asciiTheme="majorHAnsi" w:eastAsia="Calibri" w:hAnsiTheme="majorHAnsi" w:cstheme="majorHAnsi"/>
        </w:rPr>
        <w:t xml:space="preserve"> if your program has learners who receive instruction from a tutor </w:t>
      </w:r>
      <w:r w:rsidRPr="00D665E7">
        <w:rPr>
          <w:rFonts w:asciiTheme="majorHAnsi" w:eastAsia="Calibri" w:hAnsiTheme="majorHAnsi" w:cstheme="majorHAnsi"/>
          <w:i/>
        </w:rPr>
        <w:t xml:space="preserve">separately </w:t>
      </w:r>
      <w:r w:rsidRPr="00D665E7">
        <w:rPr>
          <w:rFonts w:asciiTheme="majorHAnsi" w:eastAsia="Calibri" w:hAnsiTheme="majorHAnsi" w:cstheme="majorHAnsi"/>
        </w:rPr>
        <w:t>from a scheduled class</w:t>
      </w:r>
      <w:r w:rsidRPr="00D665E7">
        <w:rPr>
          <w:rFonts w:asciiTheme="majorHAnsi" w:eastAsia="Calibri" w:hAnsiTheme="majorHAnsi" w:cstheme="majorHAnsi"/>
          <w:i/>
        </w:rPr>
        <w:t xml:space="preserve"> and </w:t>
      </w:r>
      <w:r w:rsidRPr="00D665E7">
        <w:rPr>
          <w:rFonts w:asciiTheme="majorHAnsi" w:eastAsia="Calibri" w:hAnsiTheme="majorHAnsi" w:cstheme="majorHAnsi"/>
        </w:rPr>
        <w:t>your program enters tutored learners in LACES.</w:t>
      </w:r>
    </w:p>
    <w:p w14:paraId="56DFE822" w14:textId="77777777" w:rsidR="004969C3" w:rsidRDefault="004969C3" w:rsidP="004969C3">
      <w:pPr>
        <w:ind w:left="360"/>
        <w:rPr>
          <w:rFonts w:asciiTheme="majorHAnsi" w:eastAsia="Calibri" w:hAnsiTheme="majorHAnsi" w:cstheme="majorHAnsi"/>
          <w:b/>
        </w:rPr>
      </w:pPr>
    </w:p>
    <w:p w14:paraId="479DF44A" w14:textId="71153D5C" w:rsidR="002375A2" w:rsidRPr="00D665E7" w:rsidRDefault="00AE5593" w:rsidP="004969C3">
      <w:pPr>
        <w:ind w:left="360"/>
        <w:rPr>
          <w:rFonts w:asciiTheme="majorHAnsi" w:eastAsia="Calibri" w:hAnsiTheme="majorHAnsi" w:cstheme="majorHAnsi"/>
        </w:rPr>
      </w:pPr>
      <w:r w:rsidRPr="00D665E7">
        <w:rPr>
          <w:rFonts w:asciiTheme="majorHAnsi" w:eastAsia="Calibri" w:hAnsiTheme="majorHAnsi" w:cstheme="majorHAnsi"/>
          <w:b/>
        </w:rPr>
        <w:t>IELCE</w:t>
      </w:r>
      <w:r w:rsidRPr="00D665E7">
        <w:rPr>
          <w:rFonts w:asciiTheme="majorHAnsi" w:eastAsia="Calibri" w:hAnsiTheme="majorHAnsi" w:cstheme="majorHAnsi"/>
        </w:rPr>
        <w:t>: Complete the table for classes specifically funded by IELCE, if applying for IELCE funding.</w:t>
      </w:r>
    </w:p>
    <w:p w14:paraId="229D5AE5" w14:textId="77777777" w:rsidR="004969C3" w:rsidRDefault="004969C3" w:rsidP="004969C3">
      <w:pPr>
        <w:ind w:left="360"/>
        <w:rPr>
          <w:rFonts w:asciiTheme="majorHAnsi" w:eastAsia="Calibri" w:hAnsiTheme="majorHAnsi" w:cstheme="majorHAnsi"/>
          <w:b/>
        </w:rPr>
      </w:pPr>
    </w:p>
    <w:p w14:paraId="46630E6C" w14:textId="2E0C22BC" w:rsidR="00DA45E0" w:rsidRDefault="00AE5593" w:rsidP="004969C3">
      <w:pPr>
        <w:ind w:left="360"/>
        <w:rPr>
          <w:rFonts w:asciiTheme="majorHAnsi" w:eastAsia="Calibri" w:hAnsiTheme="majorHAnsi" w:cstheme="majorHAnsi"/>
        </w:rPr>
      </w:pPr>
      <w:r w:rsidRPr="00D665E7">
        <w:rPr>
          <w:rFonts w:asciiTheme="majorHAnsi" w:eastAsia="Calibri" w:hAnsiTheme="majorHAnsi" w:cstheme="majorHAnsi"/>
          <w:b/>
        </w:rPr>
        <w:t>NEDP Sites:</w:t>
      </w:r>
      <w:r w:rsidRPr="00D665E7">
        <w:rPr>
          <w:rFonts w:asciiTheme="majorHAnsi" w:eastAsia="Calibri" w:hAnsiTheme="majorHAnsi" w:cstheme="majorHAnsi"/>
        </w:rPr>
        <w:t xml:space="preserve"> Complete the table, if applying for NEDP funding. </w:t>
      </w:r>
    </w:p>
    <w:p w14:paraId="34098A12" w14:textId="77777777" w:rsidR="00534F10" w:rsidRPr="00534F10" w:rsidRDefault="00534F10" w:rsidP="00534F10">
      <w:pPr>
        <w:ind w:left="720"/>
        <w:rPr>
          <w:rFonts w:asciiTheme="majorHAnsi" w:eastAsia="Calibri" w:hAnsiTheme="majorHAnsi" w:cstheme="majorHAnsi"/>
        </w:rPr>
      </w:pPr>
    </w:p>
    <w:p w14:paraId="0F9515B1" w14:textId="77777777" w:rsidR="002375A2" w:rsidRPr="00D665E7" w:rsidRDefault="00AE5593" w:rsidP="00D665E7">
      <w:pPr>
        <w:rPr>
          <w:rFonts w:asciiTheme="majorHAnsi" w:eastAsia="Calibri" w:hAnsiTheme="majorHAnsi" w:cstheme="majorHAnsi"/>
          <w:b/>
        </w:rPr>
      </w:pPr>
      <w:r w:rsidRPr="00D665E7">
        <w:rPr>
          <w:rFonts w:asciiTheme="majorHAnsi" w:eastAsia="Calibri" w:hAnsiTheme="majorHAnsi" w:cstheme="majorHAnsi"/>
          <w:b/>
          <w:u w:val="single"/>
        </w:rPr>
        <w:t>Consideration 6: Research Based Instructional Practices</w:t>
      </w:r>
    </w:p>
    <w:p w14:paraId="656DDF0C"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Answer the prompts within the preset text boxes.</w:t>
      </w:r>
    </w:p>
    <w:p w14:paraId="4312AE98" w14:textId="77777777" w:rsidR="002375A2" w:rsidRPr="00D665E7" w:rsidRDefault="002375A2" w:rsidP="00D665E7">
      <w:pPr>
        <w:rPr>
          <w:rFonts w:asciiTheme="majorHAnsi" w:eastAsia="Calibri" w:hAnsiTheme="majorHAnsi" w:cstheme="majorHAnsi"/>
        </w:rPr>
      </w:pPr>
    </w:p>
    <w:p w14:paraId="3EC0D1E3" w14:textId="77777777" w:rsidR="002375A2" w:rsidRPr="00D665E7" w:rsidRDefault="00AE5593" w:rsidP="00D665E7">
      <w:pPr>
        <w:rPr>
          <w:rFonts w:asciiTheme="majorHAnsi" w:eastAsia="Calibri" w:hAnsiTheme="majorHAnsi" w:cstheme="majorHAnsi"/>
          <w:b/>
          <w:u w:val="single"/>
        </w:rPr>
      </w:pPr>
      <w:bookmarkStart w:id="57" w:name="_3ygebqi" w:colFirst="0" w:colLast="0"/>
      <w:bookmarkEnd w:id="57"/>
      <w:r w:rsidRPr="00D665E7">
        <w:rPr>
          <w:rFonts w:asciiTheme="majorHAnsi" w:eastAsia="Calibri" w:hAnsiTheme="majorHAnsi" w:cstheme="majorHAnsi"/>
          <w:b/>
          <w:u w:val="single"/>
        </w:rPr>
        <w:t>Consideration 7: Technology</w:t>
      </w:r>
    </w:p>
    <w:p w14:paraId="0640D50C" w14:textId="522DC4F1"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 xml:space="preserve">Adult education programs should provide learners the opportunity to participate in blended and distance learning, use educational technology, and improve digital literacy skills as part of their instructional program. </w:t>
      </w:r>
    </w:p>
    <w:p w14:paraId="0039F033" w14:textId="77777777" w:rsidR="002375A2" w:rsidRPr="00D665E7" w:rsidRDefault="002375A2" w:rsidP="00D665E7">
      <w:pPr>
        <w:rPr>
          <w:rFonts w:asciiTheme="majorHAnsi" w:eastAsia="Calibri" w:hAnsiTheme="majorHAnsi" w:cstheme="majorHAnsi"/>
        </w:rPr>
      </w:pPr>
    </w:p>
    <w:p w14:paraId="49C088E7"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Answer the prompts within the preset text boxes.</w:t>
      </w:r>
    </w:p>
    <w:p w14:paraId="7A50DE7B" w14:textId="77777777" w:rsidR="002375A2" w:rsidRPr="00D665E7" w:rsidRDefault="002375A2" w:rsidP="00D665E7">
      <w:pPr>
        <w:rPr>
          <w:rFonts w:asciiTheme="majorHAnsi" w:eastAsia="Calibri" w:hAnsiTheme="majorHAnsi" w:cstheme="majorHAnsi"/>
          <w:highlight w:val="yellow"/>
        </w:rPr>
      </w:pPr>
    </w:p>
    <w:p w14:paraId="0B7417BD" w14:textId="77777777" w:rsidR="002375A2" w:rsidRPr="00D665E7" w:rsidRDefault="00AE5593" w:rsidP="00D665E7">
      <w:pPr>
        <w:rPr>
          <w:rFonts w:asciiTheme="majorHAnsi" w:eastAsia="Calibri" w:hAnsiTheme="majorHAnsi" w:cstheme="majorHAnsi"/>
          <w:b/>
        </w:rPr>
      </w:pPr>
      <w:r w:rsidRPr="00D665E7">
        <w:rPr>
          <w:rFonts w:asciiTheme="majorHAnsi" w:eastAsia="Calibri" w:hAnsiTheme="majorHAnsi" w:cstheme="majorHAnsi"/>
          <w:b/>
          <w:u w:val="single"/>
        </w:rPr>
        <w:t>Consideration 8: Learning in Context/Integrated Education &amp; Training for Transition</w:t>
      </w:r>
    </w:p>
    <w:p w14:paraId="7FBF554B"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Answer the prompts within the preset text boxes.</w:t>
      </w:r>
    </w:p>
    <w:p w14:paraId="6A3821D1" w14:textId="77777777" w:rsidR="002375A2" w:rsidRPr="00D665E7" w:rsidRDefault="002375A2" w:rsidP="00D665E7">
      <w:pPr>
        <w:rPr>
          <w:rFonts w:asciiTheme="majorHAnsi" w:eastAsia="Calibri" w:hAnsiTheme="majorHAnsi" w:cstheme="majorHAnsi"/>
        </w:rPr>
      </w:pPr>
    </w:p>
    <w:p w14:paraId="06764DA2" w14:textId="77777777" w:rsidR="002375A2" w:rsidRPr="00D665E7" w:rsidRDefault="00AE5593" w:rsidP="00D665E7">
      <w:pPr>
        <w:rPr>
          <w:rFonts w:asciiTheme="majorHAnsi" w:eastAsia="Calibri" w:hAnsiTheme="majorHAnsi" w:cstheme="majorHAnsi"/>
          <w:b/>
          <w:u w:val="single"/>
        </w:rPr>
      </w:pPr>
      <w:r w:rsidRPr="00D665E7">
        <w:rPr>
          <w:rFonts w:asciiTheme="majorHAnsi" w:eastAsia="Calibri" w:hAnsiTheme="majorHAnsi" w:cstheme="majorHAnsi"/>
          <w:b/>
          <w:u w:val="single"/>
        </w:rPr>
        <w:t>Consideration 9: Quality of Staff and Professional Development</w:t>
      </w:r>
    </w:p>
    <w:p w14:paraId="038CF940"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Complete the Qualification of Personnel Chart.</w:t>
      </w:r>
    </w:p>
    <w:p w14:paraId="5242C4F8" w14:textId="77777777" w:rsidR="002375A2" w:rsidRPr="00D665E7" w:rsidRDefault="00AE5593" w:rsidP="00D665E7">
      <w:pPr>
        <w:numPr>
          <w:ilvl w:val="0"/>
          <w:numId w:val="9"/>
        </w:numPr>
        <w:rPr>
          <w:rFonts w:asciiTheme="majorHAnsi" w:eastAsia="Calibri" w:hAnsiTheme="majorHAnsi" w:cstheme="majorHAnsi"/>
        </w:rPr>
      </w:pPr>
      <w:r w:rsidRPr="00D665E7">
        <w:rPr>
          <w:rFonts w:asciiTheme="majorHAnsi" w:eastAsia="Calibri" w:hAnsiTheme="majorHAnsi" w:cstheme="majorHAnsi"/>
        </w:rPr>
        <w:t>State Required Key Staff</w:t>
      </w:r>
    </w:p>
    <w:p w14:paraId="668B4B30" w14:textId="260EC509" w:rsidR="002375A2" w:rsidRPr="00D665E7" w:rsidRDefault="00AE5593" w:rsidP="00D665E7">
      <w:pPr>
        <w:numPr>
          <w:ilvl w:val="0"/>
          <w:numId w:val="14"/>
        </w:numPr>
        <w:rPr>
          <w:rFonts w:asciiTheme="majorHAnsi" w:eastAsia="Calibri" w:hAnsiTheme="majorHAnsi" w:cstheme="majorHAnsi"/>
        </w:rPr>
      </w:pPr>
      <w:r w:rsidRPr="00D665E7">
        <w:rPr>
          <w:rFonts w:asciiTheme="majorHAnsi" w:eastAsia="Calibri" w:hAnsiTheme="majorHAnsi" w:cstheme="majorHAnsi"/>
        </w:rPr>
        <w:t xml:space="preserve">Time on project: </w:t>
      </w:r>
      <w:r w:rsidR="00B92CE7">
        <w:rPr>
          <w:rFonts w:asciiTheme="majorHAnsi" w:eastAsia="Calibri" w:hAnsiTheme="majorHAnsi" w:cstheme="majorHAnsi"/>
        </w:rPr>
        <w:t>“</w:t>
      </w:r>
      <w:r w:rsidRPr="00D665E7">
        <w:rPr>
          <w:rFonts w:asciiTheme="majorHAnsi" w:eastAsia="Calibri" w:hAnsiTheme="majorHAnsi" w:cstheme="majorHAnsi"/>
        </w:rPr>
        <w:t>Number of Hours per Week</w:t>
      </w:r>
      <w:r w:rsidR="00B92CE7">
        <w:rPr>
          <w:rFonts w:asciiTheme="majorHAnsi" w:eastAsia="Calibri" w:hAnsiTheme="majorHAnsi" w:cstheme="majorHAnsi"/>
        </w:rPr>
        <w:t>”</w:t>
      </w:r>
      <w:r w:rsidRPr="00D665E7">
        <w:rPr>
          <w:rFonts w:asciiTheme="majorHAnsi" w:eastAsia="Calibri" w:hAnsiTheme="majorHAnsi" w:cstheme="majorHAnsi"/>
        </w:rPr>
        <w:t xml:space="preserve"> and </w:t>
      </w:r>
      <w:r w:rsidR="00B92CE7">
        <w:rPr>
          <w:rFonts w:asciiTheme="majorHAnsi" w:eastAsia="Calibri" w:hAnsiTheme="majorHAnsi" w:cstheme="majorHAnsi"/>
        </w:rPr>
        <w:t>“</w:t>
      </w:r>
      <w:r w:rsidRPr="00D665E7">
        <w:rPr>
          <w:rFonts w:asciiTheme="majorHAnsi" w:eastAsia="Calibri" w:hAnsiTheme="majorHAnsi" w:cstheme="majorHAnsi"/>
        </w:rPr>
        <w:t>Number of Weeks</w:t>
      </w:r>
      <w:r w:rsidR="00B92CE7">
        <w:rPr>
          <w:rFonts w:asciiTheme="majorHAnsi" w:eastAsia="Calibri" w:hAnsiTheme="majorHAnsi" w:cstheme="majorHAnsi"/>
        </w:rPr>
        <w:t>”</w:t>
      </w:r>
      <w:r w:rsidRPr="00D665E7">
        <w:rPr>
          <w:rFonts w:asciiTheme="majorHAnsi" w:eastAsia="Calibri" w:hAnsiTheme="majorHAnsi" w:cstheme="majorHAnsi"/>
        </w:rPr>
        <w:t xml:space="preserve"> should </w:t>
      </w:r>
      <w:r w:rsidR="00B92CE7">
        <w:rPr>
          <w:rFonts w:asciiTheme="majorHAnsi" w:eastAsia="Calibri" w:hAnsiTheme="majorHAnsi" w:cstheme="majorHAnsi"/>
        </w:rPr>
        <w:t xml:space="preserve">only </w:t>
      </w:r>
      <w:r w:rsidRPr="00D665E7">
        <w:rPr>
          <w:rFonts w:asciiTheme="majorHAnsi" w:eastAsia="Calibri" w:hAnsiTheme="majorHAnsi" w:cstheme="majorHAnsi"/>
        </w:rPr>
        <w:t>reflect hours spent on adult education grant activities.</w:t>
      </w:r>
    </w:p>
    <w:p w14:paraId="08D05C43" w14:textId="7DFB1223" w:rsidR="002375A2" w:rsidRPr="00D665E7" w:rsidRDefault="00AE5593" w:rsidP="00D665E7">
      <w:pPr>
        <w:numPr>
          <w:ilvl w:val="0"/>
          <w:numId w:val="14"/>
        </w:numPr>
        <w:rPr>
          <w:rFonts w:asciiTheme="majorHAnsi" w:eastAsia="Calibri" w:hAnsiTheme="majorHAnsi" w:cstheme="majorHAnsi"/>
        </w:rPr>
      </w:pPr>
      <w:r w:rsidRPr="00D665E7">
        <w:rPr>
          <w:rFonts w:asciiTheme="majorHAnsi" w:eastAsia="Calibri" w:hAnsiTheme="majorHAnsi" w:cstheme="majorHAnsi"/>
        </w:rPr>
        <w:t xml:space="preserve">If a </w:t>
      </w:r>
      <w:r w:rsidR="00D43BFF" w:rsidRPr="00D665E7">
        <w:rPr>
          <w:rFonts w:asciiTheme="majorHAnsi" w:eastAsia="Calibri" w:hAnsiTheme="majorHAnsi" w:cstheme="majorHAnsi"/>
        </w:rPr>
        <w:t>S</w:t>
      </w:r>
      <w:r w:rsidRPr="00D665E7">
        <w:rPr>
          <w:rFonts w:asciiTheme="majorHAnsi" w:eastAsia="Calibri" w:hAnsiTheme="majorHAnsi" w:cstheme="majorHAnsi"/>
        </w:rPr>
        <w:t xml:space="preserve">tate required key staff position is vacant, type VACANT in the appropriate cell as well as the date the program anticipates filling the position. </w:t>
      </w:r>
    </w:p>
    <w:p w14:paraId="3C70386D" w14:textId="77777777" w:rsidR="002375A2" w:rsidRPr="00D665E7" w:rsidRDefault="00AE5593" w:rsidP="00D665E7">
      <w:pPr>
        <w:numPr>
          <w:ilvl w:val="0"/>
          <w:numId w:val="14"/>
        </w:numPr>
        <w:rPr>
          <w:rFonts w:asciiTheme="majorHAnsi" w:eastAsia="Calibri" w:hAnsiTheme="majorHAnsi" w:cstheme="majorHAnsi"/>
        </w:rPr>
      </w:pPr>
      <w:r w:rsidRPr="00D665E7">
        <w:rPr>
          <w:rFonts w:asciiTheme="majorHAnsi" w:eastAsia="Calibri" w:hAnsiTheme="majorHAnsi" w:cstheme="majorHAnsi"/>
        </w:rPr>
        <w:t>The IAS and/or IS positions may be shared by two persons provided their assigned Specialist time is in direct proportion to the percentage of ABE and ESL populations projected to be served. If this will be the program’s structure, insert additional IAS and/or IS rows. Be certain to complete the Time on Project column to reflect the appropriate ABE and ESL proportions.</w:t>
      </w:r>
    </w:p>
    <w:p w14:paraId="38318F61" w14:textId="36ADD158" w:rsidR="002375A2" w:rsidRPr="00D665E7" w:rsidRDefault="00AE5593" w:rsidP="00D665E7">
      <w:pPr>
        <w:numPr>
          <w:ilvl w:val="0"/>
          <w:numId w:val="14"/>
        </w:numPr>
        <w:rPr>
          <w:rFonts w:asciiTheme="majorHAnsi" w:eastAsia="Calibri" w:hAnsiTheme="majorHAnsi" w:cstheme="majorHAnsi"/>
        </w:rPr>
      </w:pPr>
      <w:r w:rsidRPr="00D665E7">
        <w:rPr>
          <w:rFonts w:asciiTheme="majorHAnsi" w:eastAsia="Calibri" w:hAnsiTheme="majorHAnsi" w:cstheme="majorHAnsi"/>
        </w:rPr>
        <w:t xml:space="preserve">Append resumes for all </w:t>
      </w:r>
      <w:r w:rsidR="00D43BFF" w:rsidRPr="00D665E7">
        <w:rPr>
          <w:rFonts w:asciiTheme="majorHAnsi" w:eastAsia="Calibri" w:hAnsiTheme="majorHAnsi" w:cstheme="majorHAnsi"/>
        </w:rPr>
        <w:t>S</w:t>
      </w:r>
      <w:r w:rsidRPr="00D665E7">
        <w:rPr>
          <w:rFonts w:asciiTheme="majorHAnsi" w:eastAsia="Calibri" w:hAnsiTheme="majorHAnsi" w:cstheme="majorHAnsi"/>
        </w:rPr>
        <w:t>tate required key staff and attach after Consideration 13.</w:t>
      </w:r>
    </w:p>
    <w:p w14:paraId="605657A6" w14:textId="77777777" w:rsidR="002375A2" w:rsidRPr="00D665E7" w:rsidRDefault="00AE5593" w:rsidP="00D665E7">
      <w:pPr>
        <w:numPr>
          <w:ilvl w:val="0"/>
          <w:numId w:val="9"/>
        </w:numPr>
        <w:rPr>
          <w:rFonts w:asciiTheme="majorHAnsi" w:eastAsia="Calibri" w:hAnsiTheme="majorHAnsi" w:cstheme="majorHAnsi"/>
        </w:rPr>
      </w:pPr>
      <w:r w:rsidRPr="00D665E7">
        <w:rPr>
          <w:rFonts w:asciiTheme="majorHAnsi" w:eastAsia="Calibri" w:hAnsiTheme="majorHAnsi" w:cstheme="majorHAnsi"/>
        </w:rPr>
        <w:t>Additional Key Staff</w:t>
      </w:r>
    </w:p>
    <w:p w14:paraId="6B6D6C38" w14:textId="46793E77" w:rsidR="002375A2" w:rsidRPr="00D665E7" w:rsidRDefault="00AE5593" w:rsidP="00D665E7">
      <w:pPr>
        <w:numPr>
          <w:ilvl w:val="1"/>
          <w:numId w:val="9"/>
        </w:numPr>
        <w:rPr>
          <w:rFonts w:asciiTheme="majorHAnsi" w:eastAsia="Calibri" w:hAnsiTheme="majorHAnsi" w:cstheme="majorHAnsi"/>
        </w:rPr>
      </w:pPr>
      <w:r w:rsidRPr="00D665E7">
        <w:rPr>
          <w:rFonts w:asciiTheme="majorHAnsi" w:eastAsia="Calibri" w:hAnsiTheme="majorHAnsi" w:cstheme="majorHAnsi"/>
        </w:rPr>
        <w:t>Some programs have additional key staff</w:t>
      </w:r>
      <w:r w:rsidR="00B92CE7">
        <w:rPr>
          <w:rFonts w:asciiTheme="majorHAnsi" w:eastAsia="Calibri" w:hAnsiTheme="majorHAnsi" w:cstheme="majorHAnsi"/>
        </w:rPr>
        <w:t xml:space="preserve"> committed to the grant, i.e., C</w:t>
      </w:r>
      <w:r w:rsidRPr="00D665E7">
        <w:rPr>
          <w:rFonts w:asciiTheme="majorHAnsi" w:eastAsia="Calibri" w:hAnsiTheme="majorHAnsi" w:cstheme="majorHAnsi"/>
        </w:rPr>
        <w:t>oordinator. You may delete this table if it does not apply.</w:t>
      </w:r>
    </w:p>
    <w:p w14:paraId="5FDD9647" w14:textId="77777777" w:rsidR="002375A2" w:rsidRPr="00D665E7" w:rsidRDefault="00AE5593" w:rsidP="00D665E7">
      <w:pPr>
        <w:numPr>
          <w:ilvl w:val="0"/>
          <w:numId w:val="9"/>
        </w:numPr>
        <w:rPr>
          <w:rFonts w:asciiTheme="majorHAnsi" w:eastAsia="Calibri" w:hAnsiTheme="majorHAnsi" w:cstheme="majorHAnsi"/>
        </w:rPr>
      </w:pPr>
      <w:r w:rsidRPr="00D665E7">
        <w:rPr>
          <w:rFonts w:asciiTheme="majorHAnsi" w:eastAsia="Calibri" w:hAnsiTheme="majorHAnsi" w:cstheme="majorHAnsi"/>
        </w:rPr>
        <w:t>Teachers, Volunteers, and other Staff</w:t>
      </w:r>
    </w:p>
    <w:p w14:paraId="52DB1E66" w14:textId="77777777" w:rsidR="002375A2" w:rsidRPr="00D665E7" w:rsidRDefault="00AE5593" w:rsidP="00D665E7">
      <w:pPr>
        <w:numPr>
          <w:ilvl w:val="1"/>
          <w:numId w:val="9"/>
        </w:numPr>
        <w:rPr>
          <w:rFonts w:asciiTheme="majorHAnsi" w:eastAsia="Calibri" w:hAnsiTheme="majorHAnsi" w:cstheme="majorHAnsi"/>
        </w:rPr>
      </w:pPr>
      <w:r w:rsidRPr="00D665E7">
        <w:rPr>
          <w:rFonts w:asciiTheme="majorHAnsi" w:eastAsia="Calibri" w:hAnsiTheme="majorHAnsi" w:cstheme="majorHAnsi"/>
        </w:rPr>
        <w:t>Provide the information for the items requested.</w:t>
      </w:r>
    </w:p>
    <w:p w14:paraId="3B2A0B84" w14:textId="77777777" w:rsidR="002375A2" w:rsidRPr="00D665E7" w:rsidRDefault="002375A2" w:rsidP="00D665E7">
      <w:pPr>
        <w:rPr>
          <w:rFonts w:asciiTheme="majorHAnsi" w:eastAsia="Calibri" w:hAnsiTheme="majorHAnsi" w:cstheme="majorHAnsi"/>
        </w:rPr>
      </w:pPr>
    </w:p>
    <w:p w14:paraId="5708A656" w14:textId="77777777" w:rsidR="002375A2" w:rsidRPr="00D665E7" w:rsidRDefault="00AE5593" w:rsidP="00D665E7">
      <w:pPr>
        <w:rPr>
          <w:rFonts w:asciiTheme="majorHAnsi" w:eastAsia="Calibri" w:hAnsiTheme="majorHAnsi" w:cstheme="majorHAnsi"/>
          <w:b/>
        </w:rPr>
      </w:pPr>
      <w:r w:rsidRPr="00D665E7">
        <w:rPr>
          <w:rFonts w:asciiTheme="majorHAnsi" w:eastAsia="Calibri" w:hAnsiTheme="majorHAnsi" w:cstheme="majorHAnsi"/>
        </w:rPr>
        <w:lastRenderedPageBreak/>
        <w:t>NOTE: Teachers must have a minimum of a Bachelor’s Degree, with a Master’s Degree preferred.  Sufficient training and experience in adult education are required for effective instruction.</w:t>
      </w:r>
      <w:r w:rsidRPr="00D665E7">
        <w:rPr>
          <w:rFonts w:asciiTheme="majorHAnsi" w:eastAsia="Calibri" w:hAnsiTheme="majorHAnsi" w:cstheme="majorHAnsi"/>
          <w:b/>
        </w:rPr>
        <w:t xml:space="preserve"> Paid</w:t>
      </w:r>
      <w:r w:rsidRPr="00D665E7">
        <w:rPr>
          <w:rFonts w:asciiTheme="majorHAnsi" w:eastAsia="Calibri" w:hAnsiTheme="majorHAnsi" w:cstheme="majorHAnsi"/>
        </w:rPr>
        <w:t xml:space="preserve"> tutors must meet the educational degree standard for teachers.</w:t>
      </w:r>
    </w:p>
    <w:p w14:paraId="01E213DA" w14:textId="77777777" w:rsidR="002375A2" w:rsidRPr="00D665E7" w:rsidRDefault="002375A2" w:rsidP="00D665E7">
      <w:pPr>
        <w:rPr>
          <w:rFonts w:asciiTheme="majorHAnsi" w:eastAsia="Calibri" w:hAnsiTheme="majorHAnsi" w:cstheme="majorHAnsi"/>
        </w:rPr>
      </w:pPr>
    </w:p>
    <w:p w14:paraId="5920472B" w14:textId="20371095"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 xml:space="preserve">Completion of the Professional Development Plan is not required upon initial submission of this </w:t>
      </w:r>
      <w:r w:rsidR="005C3522">
        <w:rPr>
          <w:rFonts w:asciiTheme="majorHAnsi" w:eastAsia="Calibri" w:hAnsiTheme="majorHAnsi" w:cstheme="majorHAnsi"/>
        </w:rPr>
        <w:t>Competitive Grant Application</w:t>
      </w:r>
      <w:r w:rsidRPr="00D665E7">
        <w:rPr>
          <w:rFonts w:asciiTheme="majorHAnsi" w:eastAsia="Calibri" w:hAnsiTheme="majorHAnsi" w:cstheme="majorHAnsi"/>
        </w:rPr>
        <w:t>.  It is available fo</w:t>
      </w:r>
      <w:r w:rsidR="00B92CE7">
        <w:rPr>
          <w:rFonts w:asciiTheme="majorHAnsi" w:eastAsia="Calibri" w:hAnsiTheme="majorHAnsi" w:cstheme="majorHAnsi"/>
        </w:rPr>
        <w:t xml:space="preserve">r review on the </w:t>
      </w:r>
      <w:r w:rsidR="00423973">
        <w:rPr>
          <w:rFonts w:asciiTheme="majorHAnsi" w:eastAsia="Calibri" w:hAnsiTheme="majorHAnsi" w:cstheme="majorHAnsi"/>
        </w:rPr>
        <w:t>MD Labor</w:t>
      </w:r>
      <w:r w:rsidR="00B92CE7">
        <w:rPr>
          <w:rFonts w:asciiTheme="majorHAnsi" w:eastAsia="Calibri" w:hAnsiTheme="majorHAnsi" w:cstheme="majorHAnsi"/>
        </w:rPr>
        <w:t xml:space="preserve"> website. </w:t>
      </w:r>
      <w:r w:rsidRPr="00D665E7">
        <w:rPr>
          <w:rFonts w:asciiTheme="majorHAnsi" w:eastAsia="Calibri" w:hAnsiTheme="majorHAnsi" w:cstheme="majorHAnsi"/>
        </w:rPr>
        <w:t xml:space="preserve">Successful applicants will be required to submit plans within 45 days of notice of grant award.  Programs should not expend professional development funds without approval of Plan by </w:t>
      </w:r>
      <w:r w:rsidR="00423973">
        <w:rPr>
          <w:rFonts w:asciiTheme="majorHAnsi" w:eastAsia="Calibri" w:hAnsiTheme="majorHAnsi" w:cstheme="majorHAnsi"/>
        </w:rPr>
        <w:t>MD Labor</w:t>
      </w:r>
      <w:r w:rsidRPr="00D665E7">
        <w:rPr>
          <w:rFonts w:asciiTheme="majorHAnsi" w:eastAsia="Calibri" w:hAnsiTheme="majorHAnsi" w:cstheme="majorHAnsi"/>
        </w:rPr>
        <w:t>.</w:t>
      </w:r>
    </w:p>
    <w:p w14:paraId="2322207E" w14:textId="77777777" w:rsidR="00673C4D" w:rsidRPr="00D665E7" w:rsidRDefault="00673C4D" w:rsidP="00D665E7">
      <w:pPr>
        <w:rPr>
          <w:rFonts w:asciiTheme="majorHAnsi" w:eastAsia="Calibri" w:hAnsiTheme="majorHAnsi" w:cstheme="majorHAnsi"/>
        </w:rPr>
      </w:pPr>
    </w:p>
    <w:p w14:paraId="186F99BD" w14:textId="77777777" w:rsidR="002375A2" w:rsidRPr="00D665E7" w:rsidRDefault="00AE5593" w:rsidP="00D665E7">
      <w:pPr>
        <w:rPr>
          <w:rFonts w:asciiTheme="majorHAnsi" w:eastAsia="Calibri" w:hAnsiTheme="majorHAnsi" w:cstheme="majorHAnsi"/>
          <w:b/>
          <w:i/>
          <w:u w:val="single"/>
        </w:rPr>
      </w:pPr>
      <w:bookmarkStart w:id="58" w:name="_2dlolyb" w:colFirst="0" w:colLast="0"/>
      <w:bookmarkEnd w:id="58"/>
      <w:r w:rsidRPr="00D665E7">
        <w:rPr>
          <w:rFonts w:asciiTheme="majorHAnsi" w:eastAsia="Calibri" w:hAnsiTheme="majorHAnsi" w:cstheme="majorHAnsi"/>
          <w:b/>
          <w:i/>
          <w:u w:val="single"/>
        </w:rPr>
        <w:t>Professional Development Plan</w:t>
      </w:r>
    </w:p>
    <w:p w14:paraId="4E3733EF" w14:textId="1006F244" w:rsidR="002375A2" w:rsidRPr="00B92CE7" w:rsidRDefault="00423973" w:rsidP="00D665E7">
      <w:pPr>
        <w:rPr>
          <w:rFonts w:asciiTheme="majorHAnsi" w:eastAsia="Calibri" w:hAnsiTheme="majorHAnsi" w:cstheme="majorHAnsi"/>
          <w:color w:val="000000"/>
        </w:rPr>
      </w:pPr>
      <w:r>
        <w:rPr>
          <w:rFonts w:asciiTheme="majorHAnsi" w:eastAsia="Calibri" w:hAnsiTheme="majorHAnsi" w:cstheme="majorHAnsi"/>
          <w:color w:val="000000"/>
        </w:rPr>
        <w:t>MD Labor</w:t>
      </w:r>
      <w:r w:rsidR="00AE5593" w:rsidRPr="00D665E7">
        <w:rPr>
          <w:rFonts w:asciiTheme="majorHAnsi" w:eastAsia="Calibri" w:hAnsiTheme="majorHAnsi" w:cstheme="majorHAnsi"/>
          <w:color w:val="000000"/>
        </w:rPr>
        <w:t xml:space="preserve"> requires the following minimum level of commitment to </w:t>
      </w:r>
      <w:r w:rsidR="00AE5593" w:rsidRPr="00D665E7">
        <w:rPr>
          <w:rFonts w:asciiTheme="majorHAnsi" w:eastAsia="Calibri" w:hAnsiTheme="majorHAnsi" w:cstheme="majorHAnsi"/>
          <w:i/>
          <w:color w:val="000000"/>
        </w:rPr>
        <w:t>continuous improvement</w:t>
      </w:r>
      <w:r w:rsidR="00AE5593" w:rsidRPr="00D665E7">
        <w:rPr>
          <w:rFonts w:asciiTheme="majorHAnsi" w:eastAsia="Calibri" w:hAnsiTheme="majorHAnsi" w:cstheme="majorHAnsi"/>
          <w:color w:val="000000"/>
        </w:rPr>
        <w:t xml:space="preserve"> </w:t>
      </w:r>
      <w:r w:rsidR="00AE5593" w:rsidRPr="00D665E7">
        <w:rPr>
          <w:rFonts w:asciiTheme="majorHAnsi" w:eastAsia="Calibri" w:hAnsiTheme="majorHAnsi" w:cstheme="majorHAnsi"/>
          <w:i/>
          <w:color w:val="000000"/>
        </w:rPr>
        <w:t>in documented learner achievement</w:t>
      </w:r>
      <w:r w:rsidR="00AE5593" w:rsidRPr="00D665E7">
        <w:rPr>
          <w:rFonts w:asciiTheme="majorHAnsi" w:eastAsia="Calibri" w:hAnsiTheme="majorHAnsi" w:cstheme="majorHAnsi"/>
          <w:color w:val="000000"/>
        </w:rPr>
        <w:t xml:space="preserve"> through program and professional development. Each program should budget for a </w:t>
      </w:r>
      <w:r w:rsidR="00AE5593" w:rsidRPr="00D665E7">
        <w:rPr>
          <w:rFonts w:asciiTheme="majorHAnsi" w:eastAsia="Calibri" w:hAnsiTheme="majorHAnsi" w:cstheme="majorHAnsi"/>
          <w:color w:val="000000"/>
          <w:u w:val="single"/>
        </w:rPr>
        <w:t>minimum of 10 hours</w:t>
      </w:r>
      <w:r w:rsidR="00AE5593" w:rsidRPr="00D665E7">
        <w:rPr>
          <w:rFonts w:asciiTheme="majorHAnsi" w:eastAsia="Calibri" w:hAnsiTheme="majorHAnsi" w:cstheme="majorHAnsi"/>
          <w:color w:val="000000"/>
        </w:rPr>
        <w:t xml:space="preserve"> of professional development for all instructors. The program’s Leadership Team and teachers will analyze data, learner outcomes, program surveys, observation forms, and other information to determine the topic and type of professional development is needed. Professional development activities should align with the program’s goals, meet teachers’ professional development needs, and improve learning outcomes. The grantee should plan professional development opportunities for all staff based on the data reviewed. Professional development activities should be a collaborative, coordinated effort led by the Instructional Specialist.</w:t>
      </w:r>
    </w:p>
    <w:p w14:paraId="36D02D9E" w14:textId="77777777" w:rsidR="002375A2" w:rsidRPr="00D665E7" w:rsidRDefault="002375A2" w:rsidP="00D665E7">
      <w:pPr>
        <w:rPr>
          <w:rFonts w:asciiTheme="majorHAnsi" w:eastAsia="Calibri" w:hAnsiTheme="majorHAnsi" w:cstheme="majorHAnsi"/>
          <w:color w:val="222222"/>
          <w:sz w:val="19"/>
          <w:szCs w:val="19"/>
          <w:highlight w:val="white"/>
        </w:rPr>
      </w:pPr>
    </w:p>
    <w:p w14:paraId="6B72DF69" w14:textId="77777777" w:rsidR="002375A2" w:rsidRPr="00D665E7" w:rsidRDefault="00AE5593" w:rsidP="00D665E7">
      <w:pPr>
        <w:rPr>
          <w:rFonts w:asciiTheme="majorHAnsi" w:eastAsia="Calibri" w:hAnsiTheme="majorHAnsi" w:cstheme="majorHAnsi"/>
          <w:color w:val="000000"/>
        </w:rPr>
      </w:pPr>
      <w:r w:rsidRPr="00D665E7">
        <w:rPr>
          <w:rFonts w:asciiTheme="majorHAnsi" w:eastAsia="Calibri" w:hAnsiTheme="majorHAnsi" w:cstheme="majorHAnsi"/>
          <w:color w:val="000000"/>
        </w:rPr>
        <w:t>Professional development activities offered by the local program should engage staff in the type of training designed to increase program effectiveness; focus on the teachers as central to learning; reflect the best available research and practices in adult instruction and learning; enable teachers to develop further expertise in subject content, teaching strategies, technologies, and other elements in teaching to high standards; and is evaluated ultimately on the basis of its impact on teacher effectiveness and learning outcomes.</w:t>
      </w:r>
    </w:p>
    <w:p w14:paraId="30F1B741" w14:textId="77777777" w:rsidR="002375A2" w:rsidRPr="00D665E7" w:rsidRDefault="002375A2" w:rsidP="00D665E7">
      <w:pPr>
        <w:rPr>
          <w:rFonts w:asciiTheme="majorHAnsi" w:eastAsia="Calibri" w:hAnsiTheme="majorHAnsi" w:cstheme="majorHAnsi"/>
          <w:color w:val="000000"/>
        </w:rPr>
      </w:pPr>
    </w:p>
    <w:p w14:paraId="4410190C" w14:textId="77777777" w:rsidR="002375A2" w:rsidRPr="00D665E7" w:rsidRDefault="00AE5593" w:rsidP="00D665E7">
      <w:pPr>
        <w:rPr>
          <w:rFonts w:asciiTheme="majorHAnsi" w:eastAsia="Calibri" w:hAnsiTheme="majorHAnsi" w:cstheme="majorHAnsi"/>
          <w:i/>
          <w:color w:val="000000"/>
        </w:rPr>
      </w:pPr>
      <w:r w:rsidRPr="00D665E7">
        <w:rPr>
          <w:rFonts w:asciiTheme="majorHAnsi" w:eastAsia="Calibri" w:hAnsiTheme="majorHAnsi" w:cstheme="majorHAnsi"/>
          <w:i/>
          <w:color w:val="000000"/>
        </w:rPr>
        <w:t>Your professional development plan must include professional development opportunities for NEDP assessors (if applicable).</w:t>
      </w:r>
    </w:p>
    <w:p w14:paraId="389DB26F" w14:textId="77777777" w:rsidR="002375A2" w:rsidRPr="00D665E7" w:rsidRDefault="002375A2" w:rsidP="00D665E7">
      <w:pPr>
        <w:rPr>
          <w:rFonts w:asciiTheme="majorHAnsi" w:eastAsia="Calibri" w:hAnsiTheme="majorHAnsi" w:cstheme="majorHAnsi"/>
          <w:color w:val="000000"/>
        </w:rPr>
      </w:pPr>
    </w:p>
    <w:p w14:paraId="58AA13DF" w14:textId="77777777" w:rsidR="002375A2" w:rsidRPr="00D665E7" w:rsidRDefault="00AE5593" w:rsidP="00D665E7">
      <w:pPr>
        <w:rPr>
          <w:rFonts w:asciiTheme="majorHAnsi" w:eastAsia="Calibri" w:hAnsiTheme="majorHAnsi" w:cstheme="majorHAnsi"/>
          <w:b/>
          <w:i/>
          <w:color w:val="222222"/>
          <w:sz w:val="19"/>
          <w:szCs w:val="19"/>
          <w:highlight w:val="white"/>
        </w:rPr>
      </w:pPr>
      <w:r w:rsidRPr="00D665E7">
        <w:rPr>
          <w:rFonts w:asciiTheme="majorHAnsi" w:eastAsia="Calibri" w:hAnsiTheme="majorHAnsi" w:cstheme="majorHAnsi"/>
          <w:b/>
          <w:i/>
          <w:color w:val="000000"/>
        </w:rPr>
        <w:t>Professional Development Approaches</w:t>
      </w:r>
    </w:p>
    <w:p w14:paraId="0FC93A2B" w14:textId="77777777" w:rsidR="002375A2" w:rsidRPr="00D665E7" w:rsidRDefault="00AE5593" w:rsidP="00D665E7">
      <w:pPr>
        <w:rPr>
          <w:rFonts w:asciiTheme="majorHAnsi" w:eastAsia="Calibri" w:hAnsiTheme="majorHAnsi" w:cstheme="majorHAnsi"/>
          <w:color w:val="222222"/>
          <w:sz w:val="19"/>
          <w:szCs w:val="19"/>
          <w:highlight w:val="white"/>
        </w:rPr>
      </w:pPr>
      <w:r w:rsidRPr="00D665E7">
        <w:rPr>
          <w:rFonts w:asciiTheme="majorHAnsi" w:eastAsia="Calibri" w:hAnsiTheme="majorHAnsi" w:cstheme="majorHAnsi"/>
          <w:color w:val="000000"/>
        </w:rPr>
        <w:t>Professional development funding can support any approach listed below:</w:t>
      </w:r>
    </w:p>
    <w:p w14:paraId="35C92EA2" w14:textId="77777777" w:rsidR="002375A2" w:rsidRPr="00D665E7" w:rsidRDefault="00AE5593" w:rsidP="00D665E7">
      <w:pPr>
        <w:numPr>
          <w:ilvl w:val="0"/>
          <w:numId w:val="16"/>
        </w:numPr>
        <w:rPr>
          <w:rFonts w:asciiTheme="majorHAnsi" w:hAnsiTheme="majorHAnsi" w:cstheme="majorHAnsi"/>
          <w:color w:val="000000"/>
          <w:highlight w:val="white"/>
        </w:rPr>
      </w:pPr>
      <w:r w:rsidRPr="00D665E7">
        <w:rPr>
          <w:rFonts w:asciiTheme="majorHAnsi" w:eastAsia="Calibri" w:hAnsiTheme="majorHAnsi" w:cstheme="majorHAnsi"/>
          <w:b/>
          <w:color w:val="000000"/>
        </w:rPr>
        <w:t>Workshop/Presentation:</w:t>
      </w:r>
      <w:r w:rsidRPr="00D665E7">
        <w:rPr>
          <w:rFonts w:asciiTheme="majorHAnsi" w:eastAsia="Calibri" w:hAnsiTheme="majorHAnsi" w:cstheme="majorHAnsi"/>
          <w:color w:val="000000"/>
        </w:rPr>
        <w:t xml:space="preserve"> Participation in singular or sequential training workshops, conferences, seminars, and summer institutes either in-house or by external subject matter expert(s).</w:t>
      </w:r>
    </w:p>
    <w:p w14:paraId="020EBA5F" w14:textId="77777777" w:rsidR="002375A2" w:rsidRPr="00D665E7" w:rsidRDefault="00AE5593" w:rsidP="00D665E7">
      <w:pPr>
        <w:numPr>
          <w:ilvl w:val="0"/>
          <w:numId w:val="16"/>
        </w:numPr>
        <w:pBdr>
          <w:top w:val="nil"/>
          <w:left w:val="nil"/>
          <w:bottom w:val="nil"/>
          <w:right w:val="nil"/>
          <w:between w:val="nil"/>
        </w:pBdr>
        <w:rPr>
          <w:rFonts w:asciiTheme="majorHAnsi" w:hAnsiTheme="majorHAnsi" w:cstheme="majorHAnsi"/>
          <w:color w:val="000000"/>
          <w:highlight w:val="white"/>
        </w:rPr>
      </w:pPr>
      <w:r w:rsidRPr="00D665E7">
        <w:rPr>
          <w:rFonts w:asciiTheme="majorHAnsi" w:eastAsia="Calibri" w:hAnsiTheme="majorHAnsi" w:cstheme="majorHAnsi"/>
          <w:b/>
          <w:color w:val="000000"/>
        </w:rPr>
        <w:t>Coaching/Mentoring</w:t>
      </w:r>
      <w:r w:rsidRPr="00D665E7">
        <w:rPr>
          <w:rFonts w:asciiTheme="majorHAnsi" w:eastAsia="Calibri" w:hAnsiTheme="majorHAnsi" w:cstheme="majorHAnsi"/>
          <w:color w:val="000000"/>
        </w:rPr>
        <w:t>: Participation in peer-mentoring or coaching to improve a specified skill or topical understanding. This should provide staff with direct feedback and growth in an area as identified by direct observation or instructor request</w:t>
      </w:r>
      <w:r w:rsidRPr="00D665E7">
        <w:rPr>
          <w:rFonts w:asciiTheme="majorHAnsi" w:eastAsia="Calibri" w:hAnsiTheme="majorHAnsi" w:cstheme="majorHAnsi"/>
          <w:b/>
          <w:color w:val="000000"/>
        </w:rPr>
        <w:t>.</w:t>
      </w:r>
    </w:p>
    <w:p w14:paraId="0A1086DD" w14:textId="77777777" w:rsidR="002375A2" w:rsidRPr="00D665E7" w:rsidRDefault="00AE5593" w:rsidP="00D665E7">
      <w:pPr>
        <w:numPr>
          <w:ilvl w:val="0"/>
          <w:numId w:val="16"/>
        </w:numPr>
        <w:pBdr>
          <w:top w:val="nil"/>
          <w:left w:val="nil"/>
          <w:bottom w:val="nil"/>
          <w:right w:val="nil"/>
          <w:between w:val="nil"/>
        </w:pBdr>
        <w:rPr>
          <w:rFonts w:asciiTheme="majorHAnsi" w:hAnsiTheme="majorHAnsi" w:cstheme="majorHAnsi"/>
          <w:color w:val="000000"/>
          <w:highlight w:val="white"/>
        </w:rPr>
      </w:pPr>
      <w:r w:rsidRPr="00D665E7">
        <w:rPr>
          <w:rFonts w:asciiTheme="majorHAnsi" w:eastAsia="Calibri" w:hAnsiTheme="majorHAnsi" w:cstheme="majorHAnsi"/>
          <w:b/>
          <w:color w:val="000000"/>
        </w:rPr>
        <w:t xml:space="preserve">Inquiry/Research: </w:t>
      </w:r>
      <w:r w:rsidRPr="00D665E7">
        <w:rPr>
          <w:rFonts w:asciiTheme="majorHAnsi" w:eastAsia="Calibri" w:hAnsiTheme="majorHAnsi" w:cstheme="majorHAnsi"/>
          <w:color w:val="000000"/>
        </w:rPr>
        <w:t>Any process that seeks to answer a question or solve a problem, with results used to improve program services. Reflect upon questions regarding daily practices in a systematic, intentional manner, over time. Involves many different types of practitioner-led activities, including study circles, action research, and case studies.</w:t>
      </w:r>
    </w:p>
    <w:p w14:paraId="3712702E" w14:textId="77777777" w:rsidR="002375A2" w:rsidRPr="00D665E7" w:rsidRDefault="00AE5593" w:rsidP="00D665E7">
      <w:pPr>
        <w:numPr>
          <w:ilvl w:val="0"/>
          <w:numId w:val="16"/>
        </w:numPr>
        <w:pBdr>
          <w:top w:val="nil"/>
          <w:left w:val="nil"/>
          <w:bottom w:val="nil"/>
          <w:right w:val="nil"/>
          <w:between w:val="nil"/>
        </w:pBdr>
        <w:rPr>
          <w:rFonts w:asciiTheme="majorHAnsi" w:hAnsiTheme="majorHAnsi" w:cstheme="majorHAnsi"/>
          <w:color w:val="000000"/>
          <w:highlight w:val="white"/>
        </w:rPr>
      </w:pPr>
      <w:r w:rsidRPr="00D665E7">
        <w:rPr>
          <w:rFonts w:asciiTheme="majorHAnsi" w:eastAsia="Calibri" w:hAnsiTheme="majorHAnsi" w:cstheme="majorHAnsi"/>
          <w:b/>
          <w:color w:val="000000"/>
        </w:rPr>
        <w:lastRenderedPageBreak/>
        <w:t>Product/Program Development:</w:t>
      </w:r>
      <w:r w:rsidRPr="00D665E7">
        <w:rPr>
          <w:rFonts w:asciiTheme="majorHAnsi" w:eastAsia="Calibri" w:hAnsiTheme="majorHAnsi" w:cstheme="majorHAnsi"/>
          <w:color w:val="000000"/>
        </w:rPr>
        <w:t xml:space="preserve"> Any process implemented to produce a product for program improvement (e.g., curriculum development, lesson plan development, program policy/procedures, program design, or the redesign and enhancement of program quality).</w:t>
      </w:r>
    </w:p>
    <w:p w14:paraId="59665F67" w14:textId="77777777" w:rsidR="002375A2" w:rsidRPr="00D665E7" w:rsidRDefault="00AE5593" w:rsidP="00D665E7">
      <w:pPr>
        <w:numPr>
          <w:ilvl w:val="0"/>
          <w:numId w:val="16"/>
        </w:numPr>
        <w:pBdr>
          <w:top w:val="nil"/>
          <w:left w:val="nil"/>
          <w:bottom w:val="nil"/>
          <w:right w:val="nil"/>
          <w:between w:val="nil"/>
        </w:pBdr>
        <w:rPr>
          <w:rFonts w:asciiTheme="majorHAnsi" w:hAnsiTheme="majorHAnsi" w:cstheme="majorHAnsi"/>
          <w:color w:val="000000"/>
          <w:highlight w:val="white"/>
        </w:rPr>
      </w:pPr>
      <w:r w:rsidRPr="00D665E7">
        <w:rPr>
          <w:rFonts w:asciiTheme="majorHAnsi" w:eastAsia="Calibri" w:hAnsiTheme="majorHAnsi" w:cstheme="majorHAnsi"/>
          <w:b/>
          <w:color w:val="000000"/>
        </w:rPr>
        <w:t xml:space="preserve">Virtual Learning: </w:t>
      </w:r>
      <w:r w:rsidRPr="00D665E7">
        <w:rPr>
          <w:rFonts w:asciiTheme="majorHAnsi" w:eastAsia="Calibri" w:hAnsiTheme="majorHAnsi" w:cstheme="majorHAnsi"/>
          <w:color w:val="000000"/>
        </w:rPr>
        <w:t>Synchronous and Asynchronous course work, webinars, video.</w:t>
      </w:r>
    </w:p>
    <w:p w14:paraId="1611E0A4" w14:textId="77777777" w:rsidR="00042AFD" w:rsidRDefault="00042AFD" w:rsidP="00D665E7">
      <w:pPr>
        <w:rPr>
          <w:rFonts w:asciiTheme="majorHAnsi" w:eastAsia="Calibri" w:hAnsiTheme="majorHAnsi" w:cstheme="majorHAnsi"/>
          <w:b/>
          <w:i/>
          <w:color w:val="000000"/>
        </w:rPr>
      </w:pPr>
    </w:p>
    <w:p w14:paraId="51B9037A" w14:textId="2E127B53" w:rsidR="002375A2" w:rsidRPr="00D665E7" w:rsidRDefault="00AE5593" w:rsidP="00D665E7">
      <w:pPr>
        <w:rPr>
          <w:rFonts w:asciiTheme="majorHAnsi" w:eastAsia="Calibri" w:hAnsiTheme="majorHAnsi" w:cstheme="majorHAnsi"/>
          <w:i/>
          <w:color w:val="222222"/>
          <w:sz w:val="19"/>
          <w:szCs w:val="19"/>
          <w:highlight w:val="white"/>
        </w:rPr>
      </w:pPr>
      <w:r w:rsidRPr="00D665E7">
        <w:rPr>
          <w:rFonts w:asciiTheme="majorHAnsi" w:eastAsia="Calibri" w:hAnsiTheme="majorHAnsi" w:cstheme="majorHAnsi"/>
          <w:b/>
          <w:i/>
          <w:color w:val="000000"/>
        </w:rPr>
        <w:t xml:space="preserve">Cost </w:t>
      </w:r>
    </w:p>
    <w:p w14:paraId="41C751A9" w14:textId="4C9FD1B2" w:rsidR="002375A2" w:rsidRPr="00D665E7" w:rsidRDefault="00AE5593" w:rsidP="00D665E7">
      <w:pPr>
        <w:rPr>
          <w:rFonts w:asciiTheme="majorHAnsi" w:eastAsia="Calibri" w:hAnsiTheme="majorHAnsi" w:cstheme="majorHAnsi"/>
          <w:color w:val="000000"/>
        </w:rPr>
      </w:pPr>
      <w:r w:rsidRPr="00D665E7">
        <w:rPr>
          <w:rFonts w:asciiTheme="majorHAnsi" w:eastAsia="Calibri" w:hAnsiTheme="majorHAnsi" w:cstheme="majorHAnsi"/>
          <w:color w:val="000000"/>
        </w:rPr>
        <w:t xml:space="preserve">Detail the total cost for the activity. Use the formula function in Excel to calculate all costs. Estimated cost must reflect budget projections for professional development on the budget pages. </w:t>
      </w:r>
    </w:p>
    <w:p w14:paraId="1694A148" w14:textId="53E3BE41" w:rsidR="002375A2" w:rsidRPr="00D665E7" w:rsidRDefault="00AE5593" w:rsidP="00D665E7">
      <w:pPr>
        <w:rPr>
          <w:rFonts w:asciiTheme="majorHAnsi" w:eastAsia="Calibri" w:hAnsiTheme="majorHAnsi" w:cstheme="majorHAnsi"/>
          <w:color w:val="222222"/>
          <w:sz w:val="19"/>
          <w:szCs w:val="19"/>
          <w:highlight w:val="white"/>
        </w:rPr>
      </w:pPr>
      <w:r w:rsidRPr="00D665E7">
        <w:rPr>
          <w:rFonts w:asciiTheme="majorHAnsi" w:eastAsia="Calibri" w:hAnsiTheme="majorHAnsi" w:cstheme="majorHAnsi"/>
          <w:color w:val="000000"/>
        </w:rPr>
        <w:t xml:space="preserve">For </w:t>
      </w:r>
      <w:r w:rsidR="00423973">
        <w:rPr>
          <w:rFonts w:asciiTheme="majorHAnsi" w:eastAsia="Calibri" w:hAnsiTheme="majorHAnsi" w:cstheme="majorHAnsi"/>
          <w:color w:val="000000"/>
        </w:rPr>
        <w:t>MD Labor</w:t>
      </w:r>
      <w:r w:rsidRPr="00D665E7">
        <w:rPr>
          <w:rFonts w:asciiTheme="majorHAnsi" w:eastAsia="Calibri" w:hAnsiTheme="majorHAnsi" w:cstheme="majorHAnsi"/>
          <w:color w:val="000000"/>
        </w:rPr>
        <w:t xml:space="preserve"> to authorize the expenditure of grant funds, your program must upload the following verification and evaluation items to your </w:t>
      </w:r>
      <w:r w:rsidRPr="00D665E7">
        <w:rPr>
          <w:rFonts w:asciiTheme="majorHAnsi" w:eastAsia="Calibri" w:hAnsiTheme="majorHAnsi" w:cstheme="majorHAnsi"/>
          <w:color w:val="000000"/>
          <w:u w:val="single"/>
        </w:rPr>
        <w:t>FY21 Professional Development</w:t>
      </w:r>
      <w:r w:rsidRPr="00D665E7">
        <w:rPr>
          <w:rFonts w:asciiTheme="majorHAnsi" w:eastAsia="Calibri" w:hAnsiTheme="majorHAnsi" w:cstheme="majorHAnsi"/>
          <w:color w:val="000000"/>
        </w:rPr>
        <w:t xml:space="preserve"> folder in the </w:t>
      </w:r>
      <w:r w:rsidR="00423973">
        <w:rPr>
          <w:rFonts w:asciiTheme="majorHAnsi" w:eastAsia="Calibri" w:hAnsiTheme="majorHAnsi" w:cstheme="majorHAnsi"/>
          <w:color w:val="000000"/>
        </w:rPr>
        <w:t>MD Labor</w:t>
      </w:r>
      <w:r w:rsidRPr="00D665E7">
        <w:rPr>
          <w:rFonts w:asciiTheme="majorHAnsi" w:eastAsia="Calibri" w:hAnsiTheme="majorHAnsi" w:cstheme="majorHAnsi"/>
          <w:color w:val="000000"/>
        </w:rPr>
        <w:t xml:space="preserve"> Google Team Drive within 30 days of the professional development activity </w:t>
      </w:r>
      <w:r w:rsidRPr="00D665E7">
        <w:rPr>
          <w:rFonts w:asciiTheme="majorHAnsi" w:eastAsia="Calibri" w:hAnsiTheme="majorHAnsi" w:cstheme="majorHAnsi"/>
          <w:color w:val="000000"/>
          <w:u w:val="single"/>
        </w:rPr>
        <w:t>and</w:t>
      </w:r>
      <w:r w:rsidRPr="00D665E7">
        <w:rPr>
          <w:rFonts w:asciiTheme="majorHAnsi" w:eastAsia="Calibri" w:hAnsiTheme="majorHAnsi" w:cstheme="majorHAnsi"/>
          <w:color w:val="000000"/>
        </w:rPr>
        <w:t xml:space="preserve"> notify Program Specialist(s) of completion.</w:t>
      </w:r>
    </w:p>
    <w:p w14:paraId="5EFBF54F" w14:textId="77777777" w:rsidR="002375A2" w:rsidRPr="00D665E7" w:rsidRDefault="002375A2" w:rsidP="00D665E7">
      <w:pPr>
        <w:rPr>
          <w:rFonts w:asciiTheme="majorHAnsi" w:eastAsia="Calibri" w:hAnsiTheme="majorHAnsi" w:cstheme="majorHAnsi"/>
        </w:rPr>
      </w:pPr>
      <w:bookmarkStart w:id="59" w:name="_sqyw64" w:colFirst="0" w:colLast="0"/>
      <w:bookmarkEnd w:id="59"/>
    </w:p>
    <w:p w14:paraId="02FED3B6" w14:textId="77777777" w:rsidR="002375A2" w:rsidRPr="00D665E7" w:rsidRDefault="00AE5593" w:rsidP="00D665E7">
      <w:pPr>
        <w:rPr>
          <w:rFonts w:asciiTheme="majorHAnsi" w:eastAsia="Calibri" w:hAnsiTheme="majorHAnsi" w:cstheme="majorHAnsi"/>
          <w:b/>
          <w:u w:val="single"/>
        </w:rPr>
      </w:pPr>
      <w:r w:rsidRPr="00D665E7">
        <w:rPr>
          <w:rFonts w:asciiTheme="majorHAnsi" w:eastAsia="Calibri" w:hAnsiTheme="majorHAnsi" w:cstheme="majorHAnsi"/>
          <w:b/>
          <w:u w:val="single"/>
        </w:rPr>
        <w:t>Consideration 10: Coordination with Other Education, Training, and Social Service Resources in the Community</w:t>
      </w:r>
    </w:p>
    <w:p w14:paraId="050C91D6"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Answer the prompts within the preset text boxes.</w:t>
      </w:r>
    </w:p>
    <w:p w14:paraId="4E43725F" w14:textId="77777777" w:rsidR="002375A2" w:rsidRPr="00D665E7" w:rsidRDefault="002375A2" w:rsidP="00D665E7">
      <w:pPr>
        <w:rPr>
          <w:rFonts w:asciiTheme="majorHAnsi" w:eastAsia="Calibri" w:hAnsiTheme="majorHAnsi" w:cstheme="majorHAnsi"/>
        </w:rPr>
      </w:pPr>
    </w:p>
    <w:p w14:paraId="0C8776C1" w14:textId="77777777" w:rsidR="002375A2" w:rsidRPr="00D665E7" w:rsidRDefault="00AE5593" w:rsidP="00D665E7">
      <w:pPr>
        <w:rPr>
          <w:rFonts w:asciiTheme="majorHAnsi" w:eastAsia="Calibri" w:hAnsiTheme="majorHAnsi" w:cstheme="majorHAnsi"/>
          <w:b/>
          <w:u w:val="single"/>
        </w:rPr>
      </w:pPr>
      <w:r w:rsidRPr="00D665E7">
        <w:rPr>
          <w:rFonts w:asciiTheme="majorHAnsi" w:eastAsia="Calibri" w:hAnsiTheme="majorHAnsi" w:cstheme="majorHAnsi"/>
          <w:b/>
          <w:u w:val="single"/>
        </w:rPr>
        <w:t>Consideration 11: Flexible Scheduling and Coordination</w:t>
      </w:r>
    </w:p>
    <w:p w14:paraId="43E382E9"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Answer the prompts within the preset text boxes.</w:t>
      </w:r>
    </w:p>
    <w:p w14:paraId="0A21F259" w14:textId="77777777" w:rsidR="002375A2" w:rsidRPr="00D665E7" w:rsidRDefault="002375A2" w:rsidP="00D665E7">
      <w:pPr>
        <w:rPr>
          <w:rFonts w:asciiTheme="majorHAnsi" w:eastAsia="Calibri" w:hAnsiTheme="majorHAnsi" w:cstheme="majorHAnsi"/>
        </w:rPr>
      </w:pPr>
    </w:p>
    <w:p w14:paraId="535B01AB" w14:textId="77777777" w:rsidR="002375A2" w:rsidRPr="00D665E7" w:rsidRDefault="00AE5593" w:rsidP="00D665E7">
      <w:pPr>
        <w:rPr>
          <w:rFonts w:asciiTheme="majorHAnsi" w:eastAsia="Calibri" w:hAnsiTheme="majorHAnsi" w:cstheme="majorHAnsi"/>
          <w:b/>
          <w:u w:val="single"/>
        </w:rPr>
      </w:pPr>
      <w:r w:rsidRPr="00D665E7">
        <w:rPr>
          <w:rFonts w:asciiTheme="majorHAnsi" w:eastAsia="Calibri" w:hAnsiTheme="majorHAnsi" w:cstheme="majorHAnsi"/>
          <w:b/>
          <w:u w:val="single"/>
        </w:rPr>
        <w:t>Consideration 12: Management Information Systems and Measurable Outcomes</w:t>
      </w:r>
    </w:p>
    <w:p w14:paraId="655BE5F2" w14:textId="6936679D"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Answer the prompts within the preset text boxes. Complete the Data Quality Checklist provided in this consideration.  Do not fill in the grayed out cells.</w:t>
      </w:r>
    </w:p>
    <w:p w14:paraId="1191532D" w14:textId="77777777" w:rsidR="002375A2" w:rsidRPr="00D665E7" w:rsidRDefault="002375A2" w:rsidP="00D665E7">
      <w:pPr>
        <w:rPr>
          <w:rFonts w:asciiTheme="majorHAnsi" w:eastAsia="Calibri" w:hAnsiTheme="majorHAnsi" w:cstheme="majorHAnsi"/>
        </w:rPr>
      </w:pPr>
    </w:p>
    <w:p w14:paraId="0F30AC28" w14:textId="77777777" w:rsidR="002375A2" w:rsidRPr="00D665E7" w:rsidRDefault="00AE5593" w:rsidP="00D665E7">
      <w:pPr>
        <w:rPr>
          <w:rFonts w:asciiTheme="majorHAnsi" w:eastAsia="Calibri" w:hAnsiTheme="majorHAnsi" w:cstheme="majorHAnsi"/>
          <w:b/>
          <w:u w:val="single"/>
        </w:rPr>
      </w:pPr>
      <w:r w:rsidRPr="00D665E7">
        <w:rPr>
          <w:rFonts w:asciiTheme="majorHAnsi" w:eastAsia="Calibri" w:hAnsiTheme="majorHAnsi" w:cstheme="majorHAnsi"/>
          <w:b/>
          <w:u w:val="single"/>
        </w:rPr>
        <w:t>Consideration 13: English Language Acquisition and Civics Education (5 Points)</w:t>
      </w:r>
    </w:p>
    <w:p w14:paraId="594946F5"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Answer the prompts within the preset text boxes.</w:t>
      </w:r>
    </w:p>
    <w:p w14:paraId="6B340955" w14:textId="77777777" w:rsidR="002375A2" w:rsidRPr="00D665E7" w:rsidRDefault="002375A2" w:rsidP="00D665E7">
      <w:pPr>
        <w:rPr>
          <w:rFonts w:asciiTheme="majorHAnsi" w:hAnsiTheme="majorHAnsi" w:cstheme="majorHAnsi"/>
        </w:rPr>
      </w:pPr>
    </w:p>
    <w:p w14:paraId="4656E409" w14:textId="77777777" w:rsidR="002375A2" w:rsidRPr="00D665E7" w:rsidRDefault="00AE5593" w:rsidP="00D665E7">
      <w:pPr>
        <w:rPr>
          <w:rFonts w:asciiTheme="majorHAnsi" w:eastAsia="Calibri" w:hAnsiTheme="majorHAnsi" w:cstheme="majorHAnsi"/>
          <w:b/>
          <w:u w:val="single"/>
        </w:rPr>
      </w:pPr>
      <w:bookmarkStart w:id="60" w:name="_3cqmetx" w:colFirst="0" w:colLast="0"/>
      <w:bookmarkEnd w:id="60"/>
      <w:r w:rsidRPr="00D665E7">
        <w:rPr>
          <w:rFonts w:asciiTheme="majorHAnsi" w:eastAsia="Calibri" w:hAnsiTheme="majorHAnsi" w:cstheme="majorHAnsi"/>
          <w:b/>
          <w:u w:val="single"/>
        </w:rPr>
        <w:t>Family Literacy MOU (If Applicable)</w:t>
      </w:r>
    </w:p>
    <w:p w14:paraId="0E770550" w14:textId="77777777" w:rsidR="002375A2" w:rsidRPr="00D665E7" w:rsidRDefault="00AE5593" w:rsidP="00D665E7">
      <w:pPr>
        <w:rPr>
          <w:rFonts w:asciiTheme="majorHAnsi" w:eastAsia="Calibri" w:hAnsiTheme="majorHAnsi" w:cstheme="majorHAnsi"/>
          <w:i/>
        </w:rPr>
      </w:pPr>
      <w:r w:rsidRPr="00D665E7">
        <w:rPr>
          <w:rFonts w:asciiTheme="majorHAnsi" w:eastAsia="Calibri" w:hAnsiTheme="majorHAnsi" w:cstheme="majorHAnsi"/>
          <w:i/>
        </w:rPr>
        <w:t>Delete or leave this exhibit blank if not receiving Family Literacy Services funding.</w:t>
      </w:r>
    </w:p>
    <w:p w14:paraId="071391F4" w14:textId="77777777" w:rsidR="002375A2" w:rsidRPr="00D665E7" w:rsidRDefault="00AE5593" w:rsidP="00D665E7">
      <w:pPr>
        <w:numPr>
          <w:ilvl w:val="0"/>
          <w:numId w:val="12"/>
        </w:numPr>
        <w:rPr>
          <w:rFonts w:asciiTheme="majorHAnsi" w:eastAsia="Calibri" w:hAnsiTheme="majorHAnsi" w:cstheme="majorHAnsi"/>
        </w:rPr>
      </w:pPr>
      <w:r w:rsidRPr="00D665E7">
        <w:rPr>
          <w:rFonts w:asciiTheme="majorHAnsi" w:eastAsia="Calibri" w:hAnsiTheme="majorHAnsi" w:cstheme="majorHAnsi"/>
        </w:rPr>
        <w:t>Complete the yellow highlighted areas as indicated.</w:t>
      </w:r>
    </w:p>
    <w:p w14:paraId="14D2E07C" w14:textId="77777777" w:rsidR="002375A2" w:rsidRPr="00D665E7" w:rsidRDefault="00AE5593" w:rsidP="00D665E7">
      <w:pPr>
        <w:numPr>
          <w:ilvl w:val="0"/>
          <w:numId w:val="12"/>
        </w:numPr>
        <w:rPr>
          <w:rFonts w:asciiTheme="majorHAnsi" w:eastAsia="Calibri" w:hAnsiTheme="majorHAnsi" w:cstheme="majorHAnsi"/>
        </w:rPr>
      </w:pPr>
      <w:r w:rsidRPr="00D665E7">
        <w:rPr>
          <w:rFonts w:asciiTheme="majorHAnsi" w:eastAsia="Calibri" w:hAnsiTheme="majorHAnsi" w:cstheme="majorHAnsi"/>
        </w:rPr>
        <w:t>Complete the tables in Part II. Add or delete rows as needed. Rows will expand vertically (will wrap text) to accommodate all text.</w:t>
      </w:r>
    </w:p>
    <w:p w14:paraId="78FABA47" w14:textId="77777777" w:rsidR="002375A2" w:rsidRPr="00D665E7" w:rsidRDefault="00AE5593" w:rsidP="00D665E7">
      <w:pPr>
        <w:numPr>
          <w:ilvl w:val="0"/>
          <w:numId w:val="12"/>
        </w:numPr>
        <w:rPr>
          <w:rFonts w:asciiTheme="majorHAnsi" w:eastAsia="Calibri" w:hAnsiTheme="majorHAnsi" w:cstheme="majorHAnsi"/>
        </w:rPr>
      </w:pPr>
      <w:r w:rsidRPr="00D665E7">
        <w:rPr>
          <w:rFonts w:asciiTheme="majorHAnsi" w:eastAsia="Calibri" w:hAnsiTheme="majorHAnsi" w:cstheme="majorHAnsi"/>
        </w:rPr>
        <w:t>In Part II, descriptions for Parent Education (table 2, column 1) and Interactive Literacy Activities (table 3, column 1) must include (1) how the activity will be accomplished, (2) the schedule, and (3) the amount of time spent on the activity per month.</w:t>
      </w:r>
    </w:p>
    <w:p w14:paraId="45C92FB4" w14:textId="77777777" w:rsidR="002375A2" w:rsidRPr="00D665E7" w:rsidRDefault="00AE5593" w:rsidP="00D665E7">
      <w:pPr>
        <w:numPr>
          <w:ilvl w:val="0"/>
          <w:numId w:val="12"/>
        </w:numPr>
        <w:rPr>
          <w:rFonts w:asciiTheme="majorHAnsi" w:eastAsia="Calibri" w:hAnsiTheme="majorHAnsi" w:cstheme="majorHAnsi"/>
        </w:rPr>
      </w:pPr>
      <w:bookmarkStart w:id="61" w:name="_1rvwp1q" w:colFirst="0" w:colLast="0"/>
      <w:bookmarkEnd w:id="61"/>
      <w:r w:rsidRPr="00D665E7">
        <w:rPr>
          <w:rFonts w:asciiTheme="majorHAnsi" w:eastAsia="Calibri" w:hAnsiTheme="majorHAnsi" w:cstheme="majorHAnsi"/>
        </w:rPr>
        <w:t xml:space="preserve">Obtain the required signatures and dates signed with </w:t>
      </w:r>
      <w:r w:rsidRPr="00D665E7">
        <w:rPr>
          <w:rFonts w:asciiTheme="majorHAnsi" w:eastAsia="Calibri" w:hAnsiTheme="majorHAnsi" w:cstheme="majorHAnsi"/>
          <w:i/>
        </w:rPr>
        <w:t>blue ink</w:t>
      </w:r>
      <w:r w:rsidRPr="00D665E7">
        <w:rPr>
          <w:rFonts w:asciiTheme="majorHAnsi" w:eastAsia="Calibri" w:hAnsiTheme="majorHAnsi" w:cstheme="majorHAnsi"/>
        </w:rPr>
        <w:t>. Signatures 3 and 4 are provided for organizations that require additional signatures.</w:t>
      </w:r>
    </w:p>
    <w:p w14:paraId="42D65625" w14:textId="06D9A340" w:rsidR="002375A2" w:rsidRPr="00D665E7" w:rsidRDefault="002375A2" w:rsidP="00D665E7">
      <w:pPr>
        <w:rPr>
          <w:rFonts w:asciiTheme="majorHAnsi" w:eastAsia="Calibri" w:hAnsiTheme="majorHAnsi" w:cstheme="majorHAnsi"/>
          <w:b/>
          <w:u w:val="single"/>
        </w:rPr>
      </w:pPr>
      <w:bookmarkStart w:id="62" w:name="_4bvk7pj" w:colFirst="0" w:colLast="0"/>
      <w:bookmarkEnd w:id="62"/>
    </w:p>
    <w:p w14:paraId="33B39A71" w14:textId="77777777" w:rsidR="002375A2" w:rsidRPr="00D665E7" w:rsidRDefault="00AE5593" w:rsidP="00D665E7">
      <w:pPr>
        <w:rPr>
          <w:rFonts w:asciiTheme="majorHAnsi" w:eastAsia="Calibri" w:hAnsiTheme="majorHAnsi" w:cstheme="majorHAnsi"/>
          <w:b/>
          <w:u w:val="single"/>
        </w:rPr>
      </w:pPr>
      <w:r w:rsidRPr="00D665E7">
        <w:rPr>
          <w:rFonts w:asciiTheme="majorHAnsi" w:eastAsia="Calibri" w:hAnsiTheme="majorHAnsi" w:cstheme="majorHAnsi"/>
          <w:b/>
          <w:u w:val="single"/>
        </w:rPr>
        <w:t>General Assurances and Certifications</w:t>
      </w:r>
    </w:p>
    <w:p w14:paraId="0C38A218" w14:textId="77777777" w:rsidR="002375A2" w:rsidRPr="00D665E7" w:rsidRDefault="00AE5593" w:rsidP="00D665E7">
      <w:pPr>
        <w:rPr>
          <w:rFonts w:asciiTheme="majorHAnsi" w:eastAsia="Calibri" w:hAnsiTheme="majorHAnsi" w:cstheme="majorHAnsi"/>
        </w:rPr>
      </w:pPr>
      <w:r w:rsidRPr="00D665E7">
        <w:rPr>
          <w:rFonts w:asciiTheme="majorHAnsi" w:eastAsia="Calibri" w:hAnsiTheme="majorHAnsi" w:cstheme="majorHAnsi"/>
        </w:rPr>
        <w:t>Complete General Assurances and Certifications by acquiring the appropriate signature and date in</w:t>
      </w:r>
      <w:r w:rsidRPr="00D665E7">
        <w:rPr>
          <w:rFonts w:asciiTheme="majorHAnsi" w:eastAsia="Calibri" w:hAnsiTheme="majorHAnsi" w:cstheme="majorHAnsi"/>
          <w:i/>
        </w:rPr>
        <w:t xml:space="preserve"> blue ink</w:t>
      </w:r>
      <w:r w:rsidRPr="00D665E7">
        <w:rPr>
          <w:rFonts w:asciiTheme="majorHAnsi" w:eastAsia="Calibri" w:hAnsiTheme="majorHAnsi" w:cstheme="majorHAnsi"/>
        </w:rPr>
        <w:t>.</w:t>
      </w:r>
    </w:p>
    <w:p w14:paraId="73AF194E" w14:textId="77777777" w:rsidR="002375A2" w:rsidRPr="00D665E7" w:rsidRDefault="002375A2" w:rsidP="00D665E7">
      <w:pPr>
        <w:rPr>
          <w:rFonts w:asciiTheme="majorHAnsi" w:hAnsiTheme="majorHAnsi" w:cstheme="majorHAnsi"/>
        </w:rPr>
      </w:pPr>
    </w:p>
    <w:sectPr w:rsidR="002375A2" w:rsidRPr="00D665E7" w:rsidSect="00534F10">
      <w:headerReference w:type="default" r:id="rId22"/>
      <w:pgSz w:w="12240" w:h="15840"/>
      <w:pgMar w:top="1440" w:right="1440" w:bottom="1440" w:left="990" w:header="288" w:footer="432"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2B6C4" w14:textId="77777777" w:rsidR="00EC0FE8" w:rsidRDefault="00EC0FE8">
      <w:r>
        <w:separator/>
      </w:r>
    </w:p>
  </w:endnote>
  <w:endnote w:type="continuationSeparator" w:id="0">
    <w:p w14:paraId="198BFFEF" w14:textId="77777777" w:rsidR="00EC0FE8" w:rsidRDefault="00EC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Rounde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24C9A" w14:textId="4A80631E" w:rsidR="007D0F1F" w:rsidRDefault="007D0F1F">
    <w:pPr>
      <w:rPr>
        <w:rFonts w:ascii="Calibri" w:eastAsia="Calibri" w:hAnsi="Calibri" w:cs="Calibri"/>
      </w:rPr>
    </w:pPr>
    <w:r>
      <w:rPr>
        <w:rFonts w:ascii="Calibri" w:eastAsia="Calibri" w:hAnsi="Calibri" w:cs="Calibri"/>
        <w:sz w:val="20"/>
        <w:szCs w:val="20"/>
      </w:rPr>
      <w:t>FY 2021 MD Labor-AIS Competitive Grant Application</w:t>
    </w:r>
  </w:p>
  <w:p w14:paraId="2E1160D1" w14:textId="758D5C72" w:rsidR="007D0F1F" w:rsidRDefault="007D0F1F" w:rsidP="00CF75B7">
    <w:pPr>
      <w:tabs>
        <w:tab w:val="center" w:pos="4680"/>
        <w:tab w:val="right" w:pos="9720"/>
        <w:tab w:val="left" w:pos="11966"/>
      </w:tabs>
      <w:rPr>
        <w:rFonts w:ascii="Calibri" w:eastAsia="Calibri" w:hAnsi="Calibri" w:cs="Calibri"/>
        <w:color w:val="000000"/>
        <w:sz w:val="20"/>
        <w:szCs w:val="20"/>
      </w:rPr>
    </w:pPr>
    <w:r>
      <w:rPr>
        <w:rFonts w:ascii="Calibri" w:eastAsia="Calibri" w:hAnsi="Calibri" w:cs="Calibri"/>
        <w:i/>
        <w:sz w:val="20"/>
        <w:szCs w:val="20"/>
      </w:rPr>
      <w:t>Consolidated Adult Education and Family Literacy Services</w:t>
    </w:r>
    <w:r>
      <w:rPr>
        <w:rFonts w:ascii="Calibri" w:eastAsia="Calibri" w:hAnsi="Calibri" w:cs="Calibri"/>
        <w:i/>
        <w:sz w:val="20"/>
        <w:szCs w:val="20"/>
      </w:rPr>
      <w:tab/>
    </w:r>
    <w:r>
      <w:rPr>
        <w:rFonts w:ascii="Calibri" w:eastAsia="Calibri" w:hAnsi="Calibri" w:cs="Calibri"/>
        <w:color w:val="000000"/>
        <w:sz w:val="20"/>
        <w:szCs w:val="20"/>
      </w:rPr>
      <w:t xml:space="preserve">Page </w:t>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24300E">
      <w:rPr>
        <w:rFonts w:ascii="Calibri" w:eastAsia="Calibri" w:hAnsi="Calibri" w:cs="Calibri"/>
        <w:noProof/>
        <w:color w:val="000000"/>
        <w:sz w:val="20"/>
        <w:szCs w:val="20"/>
      </w:rPr>
      <w:t>23</w:t>
    </w:r>
    <w:r>
      <w:rPr>
        <w:rFonts w:ascii="Calibri" w:eastAsia="Calibri" w:hAnsi="Calibri" w:cs="Calibri"/>
        <w:color w:val="000000"/>
        <w:sz w:val="20"/>
        <w:szCs w:val="20"/>
      </w:rPr>
      <w:fldChar w:fldCharType="end"/>
    </w:r>
  </w:p>
  <w:p w14:paraId="6BBC02EC" w14:textId="77777777" w:rsidR="007D0F1F" w:rsidRDefault="007D0F1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EBA96" w14:textId="77777777" w:rsidR="00EC0FE8" w:rsidRDefault="00EC0FE8">
      <w:r>
        <w:separator/>
      </w:r>
    </w:p>
  </w:footnote>
  <w:footnote w:type="continuationSeparator" w:id="0">
    <w:p w14:paraId="30E33BB4" w14:textId="77777777" w:rsidR="00EC0FE8" w:rsidRDefault="00EC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94615" w14:textId="77777777" w:rsidR="007D0F1F" w:rsidRDefault="007D0F1F">
    <w:pPr>
      <w:widowControl w:val="0"/>
      <w:pBdr>
        <w:top w:val="nil"/>
        <w:left w:val="nil"/>
        <w:bottom w:val="nil"/>
        <w:right w:val="nil"/>
        <w:between w:val="nil"/>
      </w:pBdr>
      <w:spacing w:line="276" w:lineRule="auto"/>
    </w:pPr>
  </w:p>
  <w:tbl>
    <w:tblPr>
      <w:tblStyle w:val="a6"/>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20"/>
      <w:gridCol w:w="2640"/>
    </w:tblGrid>
    <w:tr w:rsidR="007D0F1F" w14:paraId="68F571A5" w14:textId="77777777">
      <w:trPr>
        <w:jc w:val="center"/>
      </w:trPr>
      <w:tc>
        <w:tcPr>
          <w:tcW w:w="6720" w:type="dxa"/>
        </w:tcPr>
        <w:p w14:paraId="08F27B7C" w14:textId="77777777" w:rsidR="007D0F1F" w:rsidRDefault="007D0F1F">
          <w:pPr>
            <w:pBdr>
              <w:top w:val="nil"/>
              <w:left w:val="nil"/>
              <w:bottom w:val="nil"/>
              <w:right w:val="nil"/>
              <w:between w:val="nil"/>
            </w:pBdr>
            <w:tabs>
              <w:tab w:val="center" w:pos="4320"/>
              <w:tab w:val="right" w:pos="8640"/>
            </w:tabs>
            <w:rPr>
              <w:color w:val="000000"/>
            </w:rPr>
          </w:pPr>
        </w:p>
      </w:tc>
      <w:tc>
        <w:tcPr>
          <w:tcW w:w="2640" w:type="dxa"/>
          <w:shd w:val="clear" w:color="auto" w:fill="000000"/>
          <w:vAlign w:val="center"/>
        </w:tcPr>
        <w:p w14:paraId="5977EE15" w14:textId="77777777" w:rsidR="007D0F1F" w:rsidRDefault="007D0F1F">
          <w:pPr>
            <w:pBdr>
              <w:top w:val="nil"/>
              <w:left w:val="nil"/>
              <w:bottom w:val="nil"/>
              <w:right w:val="nil"/>
              <w:between w:val="nil"/>
            </w:pBdr>
            <w:tabs>
              <w:tab w:val="center" w:pos="4320"/>
              <w:tab w:val="right" w:pos="8640"/>
            </w:tabs>
            <w:jc w:val="center"/>
            <w:rPr>
              <w:b/>
              <w:smallCaps/>
              <w:color w:val="FFFFFF"/>
            </w:rPr>
          </w:pPr>
          <w:r>
            <w:rPr>
              <w:b/>
              <w:smallCaps/>
              <w:color w:val="FFFFFF"/>
            </w:rPr>
            <w:t>RFP Overview</w:t>
          </w:r>
        </w:p>
      </w:tc>
    </w:tr>
  </w:tbl>
  <w:p w14:paraId="2B15B4DD" w14:textId="77777777" w:rsidR="007D0F1F" w:rsidRDefault="007D0F1F">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0AEAC" w14:textId="77777777" w:rsidR="007D0F1F" w:rsidRDefault="007D0F1F"/>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2802B" w14:textId="77777777" w:rsidR="007D0F1F" w:rsidRDefault="007D0F1F">
    <w:pPr>
      <w:widowControl w:val="0"/>
      <w:pBdr>
        <w:top w:val="nil"/>
        <w:left w:val="nil"/>
        <w:bottom w:val="nil"/>
        <w:right w:val="nil"/>
        <w:between w:val="nil"/>
      </w:pBdr>
      <w:spacing w:line="276" w:lineRule="auto"/>
      <w:rPr>
        <w:color w:val="000000"/>
      </w:rPr>
    </w:pPr>
  </w:p>
  <w:tbl>
    <w:tblPr>
      <w:tblStyle w:val="a7"/>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5"/>
      <w:gridCol w:w="4055"/>
    </w:tblGrid>
    <w:tr w:rsidR="007D0F1F" w14:paraId="64C4EB8E" w14:textId="77777777" w:rsidTr="005C3522">
      <w:trPr>
        <w:jc w:val="center"/>
      </w:trPr>
      <w:tc>
        <w:tcPr>
          <w:tcW w:w="5305" w:type="dxa"/>
          <w:shd w:val="clear" w:color="auto" w:fill="auto"/>
          <w:tcMar>
            <w:left w:w="29" w:type="dxa"/>
            <w:right w:w="29" w:type="dxa"/>
          </w:tcMar>
        </w:tcPr>
        <w:p w14:paraId="172BF280" w14:textId="77777777" w:rsidR="007D0F1F" w:rsidRDefault="007D0F1F">
          <w:pPr>
            <w:tabs>
              <w:tab w:val="center" w:pos="4680"/>
              <w:tab w:val="right" w:pos="9360"/>
            </w:tabs>
            <w:rPr>
              <w:rFonts w:ascii="Calibri" w:eastAsia="Calibri" w:hAnsi="Calibri" w:cs="Calibri"/>
            </w:rPr>
          </w:pPr>
        </w:p>
      </w:tc>
      <w:tc>
        <w:tcPr>
          <w:tcW w:w="4055" w:type="dxa"/>
          <w:shd w:val="clear" w:color="auto" w:fill="C5E0B3"/>
          <w:vAlign w:val="center"/>
        </w:tcPr>
        <w:p w14:paraId="0C02DC2A" w14:textId="7AF8D78F" w:rsidR="007D0F1F" w:rsidRDefault="007D0F1F">
          <w:pPr>
            <w:tabs>
              <w:tab w:val="center" w:pos="4680"/>
              <w:tab w:val="right" w:pos="9360"/>
            </w:tabs>
            <w:jc w:val="center"/>
            <w:rPr>
              <w:rFonts w:ascii="Calibri" w:eastAsia="Calibri" w:hAnsi="Calibri" w:cs="Calibri"/>
              <w:b/>
              <w:smallCaps/>
            </w:rPr>
          </w:pPr>
          <w:r>
            <w:rPr>
              <w:rFonts w:ascii="Calibri" w:eastAsia="Calibri" w:hAnsi="Calibri" w:cs="Calibri"/>
              <w:b/>
              <w:smallCaps/>
            </w:rPr>
            <w:t>Competitive Grant Application Overview</w:t>
          </w:r>
        </w:p>
      </w:tc>
    </w:tr>
  </w:tbl>
  <w:p w14:paraId="718D9E8B" w14:textId="77777777" w:rsidR="007D0F1F" w:rsidRDefault="007D0F1F">
    <w:pPr>
      <w:pBdr>
        <w:top w:val="nil"/>
        <w:left w:val="nil"/>
        <w:bottom w:val="nil"/>
        <w:right w:val="nil"/>
        <w:between w:val="nil"/>
      </w:pBdr>
      <w:tabs>
        <w:tab w:val="center" w:pos="4320"/>
        <w:tab w:val="right" w:pos="8640"/>
      </w:tabs>
      <w:jc w:val="center"/>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42381" w14:textId="77777777" w:rsidR="007D0F1F" w:rsidRDefault="007D0F1F">
    <w:pPr>
      <w:widowControl w:val="0"/>
      <w:pBdr>
        <w:top w:val="nil"/>
        <w:left w:val="nil"/>
        <w:bottom w:val="nil"/>
        <w:right w:val="nil"/>
        <w:between w:val="nil"/>
      </w:pBdr>
      <w:spacing w:line="276" w:lineRule="auto"/>
    </w:pPr>
  </w:p>
  <w:tbl>
    <w:tblPr>
      <w:tblStyle w:val="a8"/>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30"/>
      <w:gridCol w:w="3230"/>
    </w:tblGrid>
    <w:tr w:rsidR="007D0F1F" w14:paraId="0F56F64F" w14:textId="77777777">
      <w:trPr>
        <w:jc w:val="center"/>
      </w:trPr>
      <w:tc>
        <w:tcPr>
          <w:tcW w:w="6130" w:type="dxa"/>
          <w:shd w:val="clear" w:color="auto" w:fill="auto"/>
          <w:tcMar>
            <w:left w:w="29" w:type="dxa"/>
            <w:right w:w="29" w:type="dxa"/>
          </w:tcMar>
        </w:tcPr>
        <w:p w14:paraId="3DF2D73E" w14:textId="77777777" w:rsidR="007D0F1F" w:rsidRDefault="007D0F1F">
          <w:pPr>
            <w:tabs>
              <w:tab w:val="center" w:pos="4680"/>
              <w:tab w:val="right" w:pos="9360"/>
            </w:tabs>
            <w:rPr>
              <w:rFonts w:ascii="Calibri" w:eastAsia="Calibri" w:hAnsi="Calibri" w:cs="Calibri"/>
            </w:rPr>
          </w:pPr>
        </w:p>
      </w:tc>
      <w:tc>
        <w:tcPr>
          <w:tcW w:w="3230" w:type="dxa"/>
          <w:shd w:val="clear" w:color="auto" w:fill="C5E0B3"/>
          <w:vAlign w:val="center"/>
        </w:tcPr>
        <w:p w14:paraId="28383506" w14:textId="77777777" w:rsidR="007D0F1F" w:rsidRDefault="007D0F1F">
          <w:pPr>
            <w:tabs>
              <w:tab w:val="center" w:pos="4680"/>
              <w:tab w:val="right" w:pos="9360"/>
            </w:tabs>
            <w:jc w:val="center"/>
            <w:rPr>
              <w:rFonts w:ascii="Calibri" w:eastAsia="Calibri" w:hAnsi="Calibri" w:cs="Calibri"/>
              <w:b/>
              <w:smallCaps/>
            </w:rPr>
          </w:pPr>
          <w:r>
            <w:rPr>
              <w:rFonts w:ascii="Calibri" w:eastAsia="Calibri" w:hAnsi="Calibri" w:cs="Calibri"/>
              <w:b/>
              <w:smallCaps/>
            </w:rPr>
            <w:t>Application Sections</w:t>
          </w:r>
        </w:p>
      </w:tc>
    </w:tr>
  </w:tbl>
  <w:p w14:paraId="1633E0FC" w14:textId="77777777" w:rsidR="007D0F1F" w:rsidRDefault="007D0F1F">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349C7"/>
    <w:multiLevelType w:val="multilevel"/>
    <w:tmpl w:val="12A6D9C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74F0A79"/>
    <w:multiLevelType w:val="multilevel"/>
    <w:tmpl w:val="7BCA53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9D4672"/>
    <w:multiLevelType w:val="multilevel"/>
    <w:tmpl w:val="27BE2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6E7012"/>
    <w:multiLevelType w:val="multilevel"/>
    <w:tmpl w:val="5C3850FE"/>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982F3E"/>
    <w:multiLevelType w:val="multilevel"/>
    <w:tmpl w:val="4DC61524"/>
    <w:lvl w:ilvl="0">
      <w:start w:val="1"/>
      <w:numFmt w:val="decimal"/>
      <w:lvlText w:val="%1."/>
      <w:lvlJc w:val="left"/>
      <w:pPr>
        <w:ind w:left="720" w:hanging="360"/>
      </w:pPr>
      <w:rPr>
        <w:rFonts w:ascii="Calibri" w:eastAsia="Calibri" w:hAnsi="Calibri" w:cs="Calibri"/>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6F7248"/>
    <w:multiLevelType w:val="multilevel"/>
    <w:tmpl w:val="E834D8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AA09CC"/>
    <w:multiLevelType w:val="multilevel"/>
    <w:tmpl w:val="2DB4A2C8"/>
    <w:lvl w:ilvl="0">
      <w:start w:val="1"/>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13FE1A46"/>
    <w:multiLevelType w:val="multilevel"/>
    <w:tmpl w:val="27148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3FF640F"/>
    <w:multiLevelType w:val="multilevel"/>
    <w:tmpl w:val="C9B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065389"/>
    <w:multiLevelType w:val="multilevel"/>
    <w:tmpl w:val="037E7AD0"/>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9602385"/>
    <w:multiLevelType w:val="multilevel"/>
    <w:tmpl w:val="5CDA81E0"/>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53A6D0B"/>
    <w:multiLevelType w:val="hybridMultilevel"/>
    <w:tmpl w:val="162CF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80DF6"/>
    <w:multiLevelType w:val="multilevel"/>
    <w:tmpl w:val="CD441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9D5006"/>
    <w:multiLevelType w:val="multilevel"/>
    <w:tmpl w:val="BFC0D5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D515FD"/>
    <w:multiLevelType w:val="multilevel"/>
    <w:tmpl w:val="6AEC579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30F12EA"/>
    <w:multiLevelType w:val="multilevel"/>
    <w:tmpl w:val="9C4EDBF0"/>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69F3F46"/>
    <w:multiLevelType w:val="multilevel"/>
    <w:tmpl w:val="62A0E9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1808DB"/>
    <w:multiLevelType w:val="multilevel"/>
    <w:tmpl w:val="BB1CC0EC"/>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EF57EAB"/>
    <w:multiLevelType w:val="multilevel"/>
    <w:tmpl w:val="5866A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FD22E8E"/>
    <w:multiLevelType w:val="multilevel"/>
    <w:tmpl w:val="B930DE7C"/>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2514CE6"/>
    <w:multiLevelType w:val="multilevel"/>
    <w:tmpl w:val="68DE7D9C"/>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4232AD3"/>
    <w:multiLevelType w:val="multilevel"/>
    <w:tmpl w:val="41804606"/>
    <w:lvl w:ilvl="0">
      <w:start w:val="1"/>
      <w:numFmt w:val="bullet"/>
      <w:lvlText w:val="♦"/>
      <w:lvlJc w:val="left"/>
      <w:pPr>
        <w:ind w:left="1440" w:hanging="360"/>
      </w:pPr>
      <w:rPr>
        <w:rFonts w:ascii="Noto Sans Symbols" w:eastAsia="Noto Sans Symbols" w:hAnsi="Noto Sans Symbols" w:cs="Noto Sans Symbols"/>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2" w15:restartNumberingAfterBreak="0">
    <w:nsid w:val="44761E16"/>
    <w:multiLevelType w:val="hybridMultilevel"/>
    <w:tmpl w:val="C8B2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9A6B6A"/>
    <w:multiLevelType w:val="multilevel"/>
    <w:tmpl w:val="0CE039C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5D2192A"/>
    <w:multiLevelType w:val="multilevel"/>
    <w:tmpl w:val="3642F9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7B577C4"/>
    <w:multiLevelType w:val="multilevel"/>
    <w:tmpl w:val="FE7ED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5B64ABB"/>
    <w:multiLevelType w:val="multilevel"/>
    <w:tmpl w:val="722C968C"/>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5FF364B"/>
    <w:multiLevelType w:val="multilevel"/>
    <w:tmpl w:val="1B7248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670217D7"/>
    <w:multiLevelType w:val="multilevel"/>
    <w:tmpl w:val="A030DA0C"/>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left"/>
      <w:pPr>
        <w:ind w:left="21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9E6747B"/>
    <w:multiLevelType w:val="multilevel"/>
    <w:tmpl w:val="C99CE6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2015F9B"/>
    <w:multiLevelType w:val="hybridMultilevel"/>
    <w:tmpl w:val="29E00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017188"/>
    <w:multiLevelType w:val="multilevel"/>
    <w:tmpl w:val="A79A62EE"/>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left"/>
      <w:pPr>
        <w:ind w:left="216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6D06A83"/>
    <w:multiLevelType w:val="multilevel"/>
    <w:tmpl w:val="CF5477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76EE54F2"/>
    <w:multiLevelType w:val="multilevel"/>
    <w:tmpl w:val="08B0C4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7F36E68"/>
    <w:multiLevelType w:val="multilevel"/>
    <w:tmpl w:val="A9221C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8E83D43"/>
    <w:multiLevelType w:val="multilevel"/>
    <w:tmpl w:val="C2D85A6C"/>
    <w:lvl w:ilvl="0">
      <w:start w:val="1"/>
      <w:numFmt w:val="decimal"/>
      <w:lvlText w:val="%1."/>
      <w:lvlJc w:val="left"/>
      <w:pPr>
        <w:ind w:left="720" w:hanging="360"/>
      </w:pPr>
      <w:rPr>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790B6A39"/>
    <w:multiLevelType w:val="multilevel"/>
    <w:tmpl w:val="F066FA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C534D62"/>
    <w:multiLevelType w:val="multilevel"/>
    <w:tmpl w:val="F02A208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EF310AF"/>
    <w:multiLevelType w:val="multilevel"/>
    <w:tmpl w:val="6AC8023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7FCC7A31"/>
    <w:multiLevelType w:val="multilevel"/>
    <w:tmpl w:val="02DACF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7"/>
  </w:num>
  <w:num w:numId="2">
    <w:abstractNumId w:val="21"/>
  </w:num>
  <w:num w:numId="3">
    <w:abstractNumId w:val="25"/>
  </w:num>
  <w:num w:numId="4">
    <w:abstractNumId w:val="32"/>
  </w:num>
  <w:num w:numId="5">
    <w:abstractNumId w:val="24"/>
  </w:num>
  <w:num w:numId="6">
    <w:abstractNumId w:val="35"/>
  </w:num>
  <w:num w:numId="7">
    <w:abstractNumId w:val="10"/>
  </w:num>
  <w:num w:numId="8">
    <w:abstractNumId w:val="26"/>
  </w:num>
  <w:num w:numId="9">
    <w:abstractNumId w:val="8"/>
  </w:num>
  <w:num w:numId="10">
    <w:abstractNumId w:val="19"/>
  </w:num>
  <w:num w:numId="11">
    <w:abstractNumId w:val="31"/>
  </w:num>
  <w:num w:numId="12">
    <w:abstractNumId w:val="7"/>
  </w:num>
  <w:num w:numId="13">
    <w:abstractNumId w:val="5"/>
  </w:num>
  <w:num w:numId="14">
    <w:abstractNumId w:val="0"/>
  </w:num>
  <w:num w:numId="15">
    <w:abstractNumId w:val="2"/>
  </w:num>
  <w:num w:numId="16">
    <w:abstractNumId w:val="13"/>
  </w:num>
  <w:num w:numId="17">
    <w:abstractNumId w:val="4"/>
  </w:num>
  <w:num w:numId="18">
    <w:abstractNumId w:val="23"/>
  </w:num>
  <w:num w:numId="19">
    <w:abstractNumId w:val="38"/>
  </w:num>
  <w:num w:numId="20">
    <w:abstractNumId w:val="27"/>
  </w:num>
  <w:num w:numId="21">
    <w:abstractNumId w:val="28"/>
  </w:num>
  <w:num w:numId="22">
    <w:abstractNumId w:val="18"/>
  </w:num>
  <w:num w:numId="23">
    <w:abstractNumId w:val="29"/>
  </w:num>
  <w:num w:numId="24">
    <w:abstractNumId w:val="12"/>
  </w:num>
  <w:num w:numId="25">
    <w:abstractNumId w:val="33"/>
  </w:num>
  <w:num w:numId="26">
    <w:abstractNumId w:val="36"/>
  </w:num>
  <w:num w:numId="27">
    <w:abstractNumId w:val="34"/>
  </w:num>
  <w:num w:numId="28">
    <w:abstractNumId w:val="9"/>
  </w:num>
  <w:num w:numId="29">
    <w:abstractNumId w:val="15"/>
  </w:num>
  <w:num w:numId="30">
    <w:abstractNumId w:val="6"/>
  </w:num>
  <w:num w:numId="31">
    <w:abstractNumId w:val="16"/>
  </w:num>
  <w:num w:numId="32">
    <w:abstractNumId w:val="14"/>
  </w:num>
  <w:num w:numId="33">
    <w:abstractNumId w:val="39"/>
  </w:num>
  <w:num w:numId="34">
    <w:abstractNumId w:val="3"/>
  </w:num>
  <w:num w:numId="35">
    <w:abstractNumId w:val="17"/>
  </w:num>
  <w:num w:numId="36">
    <w:abstractNumId w:val="20"/>
  </w:num>
  <w:num w:numId="37">
    <w:abstractNumId w:val="1"/>
  </w:num>
  <w:num w:numId="38">
    <w:abstractNumId w:val="22"/>
  </w:num>
  <w:num w:numId="39">
    <w:abstractNumId w:val="1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A2"/>
    <w:rsid w:val="00034152"/>
    <w:rsid w:val="00042AFD"/>
    <w:rsid w:val="00053316"/>
    <w:rsid w:val="00053AA0"/>
    <w:rsid w:val="00057A03"/>
    <w:rsid w:val="00057F35"/>
    <w:rsid w:val="00060AA0"/>
    <w:rsid w:val="000730B3"/>
    <w:rsid w:val="000774CA"/>
    <w:rsid w:val="00093AAC"/>
    <w:rsid w:val="000C1288"/>
    <w:rsid w:val="000F1594"/>
    <w:rsid w:val="000F5B77"/>
    <w:rsid w:val="00100822"/>
    <w:rsid w:val="0011466E"/>
    <w:rsid w:val="00117424"/>
    <w:rsid w:val="00121828"/>
    <w:rsid w:val="00131F1A"/>
    <w:rsid w:val="00163B87"/>
    <w:rsid w:val="00165F75"/>
    <w:rsid w:val="001665AD"/>
    <w:rsid w:val="001902FB"/>
    <w:rsid w:val="001947D8"/>
    <w:rsid w:val="001A473A"/>
    <w:rsid w:val="001B570F"/>
    <w:rsid w:val="001C0081"/>
    <w:rsid w:val="001C4519"/>
    <w:rsid w:val="001D064D"/>
    <w:rsid w:val="001E6DC8"/>
    <w:rsid w:val="00203D95"/>
    <w:rsid w:val="00236343"/>
    <w:rsid w:val="002370C0"/>
    <w:rsid w:val="002375A2"/>
    <w:rsid w:val="0024300E"/>
    <w:rsid w:val="00263FEA"/>
    <w:rsid w:val="002B6BD1"/>
    <w:rsid w:val="002B7569"/>
    <w:rsid w:val="002E4099"/>
    <w:rsid w:val="003045B1"/>
    <w:rsid w:val="00333781"/>
    <w:rsid w:val="0037422B"/>
    <w:rsid w:val="00393F9A"/>
    <w:rsid w:val="00396724"/>
    <w:rsid w:val="003D049E"/>
    <w:rsid w:val="003E48C1"/>
    <w:rsid w:val="00423973"/>
    <w:rsid w:val="00441CC8"/>
    <w:rsid w:val="004615F8"/>
    <w:rsid w:val="004969C3"/>
    <w:rsid w:val="004C05FC"/>
    <w:rsid w:val="0052171A"/>
    <w:rsid w:val="00530C40"/>
    <w:rsid w:val="00532DB0"/>
    <w:rsid w:val="00534678"/>
    <w:rsid w:val="00534F10"/>
    <w:rsid w:val="00593E7E"/>
    <w:rsid w:val="005A1549"/>
    <w:rsid w:val="005A79AF"/>
    <w:rsid w:val="005B452A"/>
    <w:rsid w:val="005C3522"/>
    <w:rsid w:val="005D44A6"/>
    <w:rsid w:val="005E465A"/>
    <w:rsid w:val="0060798E"/>
    <w:rsid w:val="00654FA2"/>
    <w:rsid w:val="006614E2"/>
    <w:rsid w:val="00673A6E"/>
    <w:rsid w:val="00673C4D"/>
    <w:rsid w:val="00674433"/>
    <w:rsid w:val="00687116"/>
    <w:rsid w:val="0069338B"/>
    <w:rsid w:val="006944C1"/>
    <w:rsid w:val="006A1A0A"/>
    <w:rsid w:val="006A4013"/>
    <w:rsid w:val="006E18E0"/>
    <w:rsid w:val="006E5B17"/>
    <w:rsid w:val="006F2E12"/>
    <w:rsid w:val="00715803"/>
    <w:rsid w:val="00716E4A"/>
    <w:rsid w:val="00725B7A"/>
    <w:rsid w:val="00737674"/>
    <w:rsid w:val="00777C4B"/>
    <w:rsid w:val="00781FB1"/>
    <w:rsid w:val="007C7B07"/>
    <w:rsid w:val="007D0F1F"/>
    <w:rsid w:val="007E132C"/>
    <w:rsid w:val="008172FF"/>
    <w:rsid w:val="00864D9C"/>
    <w:rsid w:val="0087605F"/>
    <w:rsid w:val="008775BE"/>
    <w:rsid w:val="0089646A"/>
    <w:rsid w:val="008A51C3"/>
    <w:rsid w:val="008B77A3"/>
    <w:rsid w:val="008C3A13"/>
    <w:rsid w:val="008F23BF"/>
    <w:rsid w:val="008F466B"/>
    <w:rsid w:val="0091708F"/>
    <w:rsid w:val="00917BB3"/>
    <w:rsid w:val="009225CD"/>
    <w:rsid w:val="00926628"/>
    <w:rsid w:val="00947CBE"/>
    <w:rsid w:val="00953801"/>
    <w:rsid w:val="009630C0"/>
    <w:rsid w:val="0097336B"/>
    <w:rsid w:val="00984FC6"/>
    <w:rsid w:val="009C0846"/>
    <w:rsid w:val="009D39A3"/>
    <w:rsid w:val="00A1577C"/>
    <w:rsid w:val="00A610FE"/>
    <w:rsid w:val="00A61C6C"/>
    <w:rsid w:val="00A827CC"/>
    <w:rsid w:val="00AC795A"/>
    <w:rsid w:val="00AE5593"/>
    <w:rsid w:val="00AE69BF"/>
    <w:rsid w:val="00B23648"/>
    <w:rsid w:val="00B27E82"/>
    <w:rsid w:val="00B47CA8"/>
    <w:rsid w:val="00B700D4"/>
    <w:rsid w:val="00B76598"/>
    <w:rsid w:val="00B82CBF"/>
    <w:rsid w:val="00B92CE7"/>
    <w:rsid w:val="00BA0C4D"/>
    <w:rsid w:val="00BA4FB1"/>
    <w:rsid w:val="00BE5F6F"/>
    <w:rsid w:val="00C01D67"/>
    <w:rsid w:val="00C404F9"/>
    <w:rsid w:val="00C42295"/>
    <w:rsid w:val="00C6603D"/>
    <w:rsid w:val="00C96E09"/>
    <w:rsid w:val="00CA4C89"/>
    <w:rsid w:val="00CC5262"/>
    <w:rsid w:val="00CC75F0"/>
    <w:rsid w:val="00CD3BEF"/>
    <w:rsid w:val="00CF75B7"/>
    <w:rsid w:val="00D15914"/>
    <w:rsid w:val="00D24BD1"/>
    <w:rsid w:val="00D43BFF"/>
    <w:rsid w:val="00D449D8"/>
    <w:rsid w:val="00D45870"/>
    <w:rsid w:val="00D665E7"/>
    <w:rsid w:val="00DA45E0"/>
    <w:rsid w:val="00DE2EA4"/>
    <w:rsid w:val="00E235A6"/>
    <w:rsid w:val="00E25040"/>
    <w:rsid w:val="00E2578F"/>
    <w:rsid w:val="00E64AD7"/>
    <w:rsid w:val="00E8614E"/>
    <w:rsid w:val="00E9154B"/>
    <w:rsid w:val="00E93541"/>
    <w:rsid w:val="00EB0069"/>
    <w:rsid w:val="00EB39D2"/>
    <w:rsid w:val="00EC0FE8"/>
    <w:rsid w:val="00ED64C6"/>
    <w:rsid w:val="00EE20BA"/>
    <w:rsid w:val="00F03A42"/>
    <w:rsid w:val="00F04160"/>
    <w:rsid w:val="00F45B00"/>
    <w:rsid w:val="00F47901"/>
    <w:rsid w:val="00F72FD4"/>
    <w:rsid w:val="00F77625"/>
    <w:rsid w:val="00F91BF8"/>
    <w:rsid w:val="00FA7DE1"/>
    <w:rsid w:val="00FD15EF"/>
    <w:rsid w:val="00FD4476"/>
    <w:rsid w:val="00FF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E3302"/>
  <w15:docId w15:val="{C31CB49A-071E-4668-BA6F-C1019535B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Times" w:eastAsia="Times" w:hAnsi="Times" w:cs="Times"/>
      <w:b/>
      <w:smallCaps/>
      <w:sz w:val="72"/>
      <w:szCs w:val="72"/>
    </w:rPr>
  </w:style>
  <w:style w:type="paragraph" w:styleId="Heading2">
    <w:name w:val="heading 2"/>
    <w:basedOn w:val="Normal"/>
    <w:next w:val="Normal"/>
    <w:pPr>
      <w:keepNext/>
      <w:outlineLvl w:val="1"/>
    </w:pPr>
    <w:rPr>
      <w:rFonts w:ascii="Calibri" w:eastAsia="Calibri" w:hAnsi="Calibri" w:cs="Calibri"/>
      <w:b/>
      <w:sz w:val="28"/>
      <w:szCs w:val="28"/>
      <w:u w:val="single"/>
    </w:rPr>
  </w:style>
  <w:style w:type="paragraph" w:styleId="Heading3">
    <w:name w:val="heading 3"/>
    <w:basedOn w:val="Normal"/>
    <w:next w:val="Normal"/>
    <w:pPr>
      <w:keepNext/>
      <w:spacing w:before="240" w:after="60"/>
      <w:outlineLvl w:val="2"/>
    </w:pPr>
    <w:rPr>
      <w:b/>
      <w:i/>
    </w:rPr>
  </w:style>
  <w:style w:type="paragraph" w:styleId="Heading4">
    <w:name w:val="heading 4"/>
    <w:basedOn w:val="Normal"/>
    <w:next w:val="Normal"/>
    <w:pPr>
      <w:keepNext/>
      <w:jc w:val="center"/>
      <w:outlineLvl w:val="3"/>
    </w:pPr>
    <w:rPr>
      <w:rFonts w:ascii="Arial Rounded" w:eastAsia="Arial Rounded" w:hAnsi="Arial Rounded" w:cs="Arial Rounded"/>
      <w:b/>
      <w:sz w:val="48"/>
      <w:szCs w:val="48"/>
    </w:rPr>
  </w:style>
  <w:style w:type="paragraph" w:styleId="Heading5">
    <w:name w:val="heading 5"/>
    <w:basedOn w:val="Normal"/>
    <w:next w:val="Normal"/>
    <w:pPr>
      <w:keepNext/>
      <w:jc w:val="center"/>
      <w:outlineLvl w:val="4"/>
    </w:pPr>
    <w:rPr>
      <w:rFonts w:ascii="Arial Rounded" w:eastAsia="Arial Rounded" w:hAnsi="Arial Rounded" w:cs="Arial Rounded"/>
      <w:b/>
      <w:sz w:val="32"/>
      <w:szCs w:val="32"/>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rPr>
  </w:style>
  <w:style w:type="paragraph" w:styleId="Subtitle">
    <w:name w:val="Subtitle"/>
    <w:basedOn w:val="Normal"/>
    <w:next w:val="Normal"/>
    <w:pPr>
      <w:spacing w:before="60" w:after="60"/>
    </w:pPr>
    <w:rPr>
      <w:b/>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58"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29" w:type="dxa"/>
        <w:left w:w="29" w:type="dxa"/>
        <w:bottom w:w="29" w:type="dxa"/>
        <w:right w:w="29" w:type="dxa"/>
      </w:tblCellMar>
    </w:tblPr>
  </w:style>
  <w:style w:type="table" w:customStyle="1" w:styleId="a7">
    <w:basedOn w:val="TableNormal"/>
    <w:tblPr>
      <w:tblStyleRowBandSize w:val="1"/>
      <w:tblStyleColBandSize w:val="1"/>
      <w:tblCellMar>
        <w:left w:w="58" w:type="dxa"/>
        <w:right w:w="58" w:type="dxa"/>
      </w:tblCellMar>
    </w:tblPr>
  </w:style>
  <w:style w:type="table" w:customStyle="1" w:styleId="a8">
    <w:basedOn w:val="TableNormal"/>
    <w:tblPr>
      <w:tblStyleRowBandSize w:val="1"/>
      <w:tblStyleColBandSize w:val="1"/>
      <w:tblCellMar>
        <w:left w:w="58" w:type="dxa"/>
        <w:right w:w="58"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776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625"/>
    <w:rPr>
      <w:rFonts w:ascii="Segoe UI" w:hAnsi="Segoe UI" w:cs="Segoe UI"/>
      <w:sz w:val="18"/>
      <w:szCs w:val="18"/>
    </w:rPr>
  </w:style>
  <w:style w:type="table" w:styleId="TableGrid">
    <w:name w:val="Table Grid"/>
    <w:basedOn w:val="TableNormal"/>
    <w:uiPriority w:val="39"/>
    <w:rsid w:val="00AE5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20BA"/>
    <w:pPr>
      <w:ind w:left="720"/>
      <w:contextualSpacing/>
    </w:pPr>
  </w:style>
  <w:style w:type="paragraph" w:styleId="Header">
    <w:name w:val="header"/>
    <w:basedOn w:val="Normal"/>
    <w:link w:val="HeaderChar"/>
    <w:uiPriority w:val="99"/>
    <w:unhideWhenUsed/>
    <w:rsid w:val="005C3522"/>
    <w:pPr>
      <w:tabs>
        <w:tab w:val="center" w:pos="4680"/>
        <w:tab w:val="right" w:pos="9360"/>
      </w:tabs>
    </w:pPr>
  </w:style>
  <w:style w:type="character" w:customStyle="1" w:styleId="HeaderChar">
    <w:name w:val="Header Char"/>
    <w:basedOn w:val="DefaultParagraphFont"/>
    <w:link w:val="Header"/>
    <w:uiPriority w:val="99"/>
    <w:rsid w:val="005C3522"/>
  </w:style>
  <w:style w:type="paragraph" w:styleId="Footer">
    <w:name w:val="footer"/>
    <w:basedOn w:val="Normal"/>
    <w:link w:val="FooterChar"/>
    <w:uiPriority w:val="99"/>
    <w:unhideWhenUsed/>
    <w:rsid w:val="005C3522"/>
    <w:pPr>
      <w:tabs>
        <w:tab w:val="center" w:pos="4680"/>
        <w:tab w:val="right" w:pos="9360"/>
      </w:tabs>
    </w:pPr>
  </w:style>
  <w:style w:type="character" w:customStyle="1" w:styleId="FooterChar">
    <w:name w:val="Footer Char"/>
    <w:basedOn w:val="DefaultParagraphFont"/>
    <w:link w:val="Footer"/>
    <w:uiPriority w:val="99"/>
    <w:rsid w:val="005C3522"/>
  </w:style>
  <w:style w:type="character" w:styleId="Hyperlink">
    <w:name w:val="Hyperlink"/>
    <w:basedOn w:val="DefaultParagraphFont"/>
    <w:uiPriority w:val="99"/>
    <w:unhideWhenUsed/>
    <w:rsid w:val="00C6603D"/>
    <w:rPr>
      <w:color w:val="0000FF" w:themeColor="hyperlink"/>
      <w:u w:val="single"/>
    </w:rPr>
  </w:style>
  <w:style w:type="character" w:styleId="FollowedHyperlink">
    <w:name w:val="FollowedHyperlink"/>
    <w:basedOn w:val="DefaultParagraphFont"/>
    <w:uiPriority w:val="99"/>
    <w:semiHidden/>
    <w:unhideWhenUsed/>
    <w:rsid w:val="00E2578F"/>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5A79AF"/>
    <w:rPr>
      <w:b/>
      <w:bCs/>
    </w:rPr>
  </w:style>
  <w:style w:type="character" w:customStyle="1" w:styleId="CommentSubjectChar">
    <w:name w:val="Comment Subject Char"/>
    <w:basedOn w:val="CommentTextChar"/>
    <w:link w:val="CommentSubject"/>
    <w:uiPriority w:val="99"/>
    <w:semiHidden/>
    <w:rsid w:val="005A79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547133">
      <w:bodyDiv w:val="1"/>
      <w:marLeft w:val="0"/>
      <w:marRight w:val="0"/>
      <w:marTop w:val="0"/>
      <w:marBottom w:val="0"/>
      <w:divBdr>
        <w:top w:val="none" w:sz="0" w:space="0" w:color="auto"/>
        <w:left w:val="none" w:sz="0" w:space="0" w:color="auto"/>
        <w:bottom w:val="none" w:sz="0" w:space="0" w:color="auto"/>
        <w:right w:val="none" w:sz="0" w:space="0" w:color="auto"/>
      </w:divBdr>
      <w:divsChild>
        <w:div w:id="530652659">
          <w:marLeft w:val="0"/>
          <w:marRight w:val="0"/>
          <w:marTop w:val="0"/>
          <w:marBottom w:val="0"/>
          <w:divBdr>
            <w:top w:val="none" w:sz="0" w:space="0" w:color="auto"/>
            <w:left w:val="none" w:sz="0" w:space="0" w:color="auto"/>
            <w:bottom w:val="none" w:sz="0" w:space="0" w:color="auto"/>
            <w:right w:val="none" w:sz="0" w:space="0" w:color="auto"/>
          </w:divBdr>
        </w:div>
        <w:div w:id="258298068">
          <w:marLeft w:val="0"/>
          <w:marRight w:val="0"/>
          <w:marTop w:val="0"/>
          <w:marBottom w:val="0"/>
          <w:divBdr>
            <w:top w:val="none" w:sz="0" w:space="0" w:color="auto"/>
            <w:left w:val="none" w:sz="0" w:space="0" w:color="auto"/>
            <w:bottom w:val="none" w:sz="0" w:space="0" w:color="auto"/>
            <w:right w:val="none" w:sz="0" w:space="0" w:color="auto"/>
          </w:divBdr>
        </w:div>
        <w:div w:id="117191474">
          <w:marLeft w:val="0"/>
          <w:marRight w:val="0"/>
          <w:marTop w:val="0"/>
          <w:marBottom w:val="0"/>
          <w:divBdr>
            <w:top w:val="none" w:sz="0" w:space="0" w:color="auto"/>
            <w:left w:val="none" w:sz="0" w:space="0" w:color="auto"/>
            <w:bottom w:val="none" w:sz="0" w:space="0" w:color="auto"/>
            <w:right w:val="none" w:sz="0" w:space="0" w:color="auto"/>
          </w:divBdr>
        </w:div>
        <w:div w:id="435445943">
          <w:marLeft w:val="0"/>
          <w:marRight w:val="0"/>
          <w:marTop w:val="0"/>
          <w:marBottom w:val="0"/>
          <w:divBdr>
            <w:top w:val="none" w:sz="0" w:space="0" w:color="auto"/>
            <w:left w:val="none" w:sz="0" w:space="0" w:color="auto"/>
            <w:bottom w:val="none" w:sz="0" w:space="0" w:color="auto"/>
            <w:right w:val="none" w:sz="0" w:space="0" w:color="auto"/>
          </w:divBdr>
        </w:div>
        <w:div w:id="1780443668">
          <w:marLeft w:val="0"/>
          <w:marRight w:val="0"/>
          <w:marTop w:val="0"/>
          <w:marBottom w:val="0"/>
          <w:divBdr>
            <w:top w:val="none" w:sz="0" w:space="0" w:color="auto"/>
            <w:left w:val="none" w:sz="0" w:space="0" w:color="auto"/>
            <w:bottom w:val="none" w:sz="0" w:space="0" w:color="auto"/>
            <w:right w:val="none" w:sz="0" w:space="0" w:color="auto"/>
          </w:divBdr>
        </w:div>
        <w:div w:id="709257217">
          <w:marLeft w:val="0"/>
          <w:marRight w:val="0"/>
          <w:marTop w:val="0"/>
          <w:marBottom w:val="0"/>
          <w:divBdr>
            <w:top w:val="none" w:sz="0" w:space="0" w:color="auto"/>
            <w:left w:val="none" w:sz="0" w:space="0" w:color="auto"/>
            <w:bottom w:val="none" w:sz="0" w:space="0" w:color="auto"/>
            <w:right w:val="none" w:sz="0" w:space="0" w:color="auto"/>
          </w:divBdr>
        </w:div>
      </w:divsChild>
    </w:div>
    <w:div w:id="1691032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lakisha.hill@maryland.gov" TargetMode="External"/><Relationship Id="rId18" Type="http://schemas.openxmlformats.org/officeDocument/2006/relationships/hyperlink" Target="mailto:lakisha.hill@maryland.gov"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abor.maryland.gov/lwis/" TargetMode="External"/><Relationship Id="rId17" Type="http://schemas.openxmlformats.org/officeDocument/2006/relationships/hyperlink" Target="https://zoom.us/webinar/register/WN_EHVIj9WLSn2pgBlObnLJjQ" TargetMode="External"/><Relationship Id="rId2" Type="http://schemas.openxmlformats.org/officeDocument/2006/relationships/numbering" Target="numbering.xml"/><Relationship Id="rId16" Type="http://schemas.openxmlformats.org/officeDocument/2006/relationships/hyperlink" Target="mailto:ellen.beattie@maryland.gov"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rsweb.org/docs/ImplementationGuideli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LWDALWIOA_DLLR@maryland.gov" TargetMode="External"/><Relationship Id="rId23" Type="http://schemas.openxmlformats.org/officeDocument/2006/relationships/fontTable" Target="fontTable.xml"/><Relationship Id="rId10" Type="http://schemas.openxmlformats.org/officeDocument/2006/relationships/hyperlink" Target="http://www.nrsweb.org/docs/ImplementationGuidelines" TargetMode="External"/><Relationship Id="rId19" Type="http://schemas.openxmlformats.org/officeDocument/2006/relationships/hyperlink" Target="mailto:ellen.beattie@maryland.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akisha.hill@maryland.gov"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50979-94F3-49F2-A5FF-B7538D5E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32</Pages>
  <Words>11149</Words>
  <Characters>63552</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74552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Kunkel</dc:creator>
  <cp:lastModifiedBy>Windows User</cp:lastModifiedBy>
  <cp:revision>9</cp:revision>
  <dcterms:created xsi:type="dcterms:W3CDTF">2020-01-10T13:58:00Z</dcterms:created>
  <dcterms:modified xsi:type="dcterms:W3CDTF">2020-01-14T14:46:00Z</dcterms:modified>
</cp:coreProperties>
</file>